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bookmarkStart w:id="0" w:name="_GoBack"/>
      <w:bookmarkEnd w:id="0"/>
      <w:r>
        <w:rPr>
          <w:sz w:val="24"/>
          <w:szCs w:val="24"/>
        </w:rPr>
        <w:t>Assignment 6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This is the beginning of my Fractions Unit. Because this is my largest domain and there are many skills involved and all these skills have to be mastered, I would like to start off with reviewing GCF, LCM  and reducing fractions. I think that this review w</w:t>
      </w:r>
      <w:r>
        <w:rPr>
          <w:color w:val="01111D"/>
          <w:sz w:val="24"/>
          <w:szCs w:val="24"/>
          <w:highlight w:val="white"/>
        </w:rPr>
        <w:t xml:space="preserve">ill be  necessary and helps students have success when we are adding and subtracting fractions with unlike denominators. 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Day 1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Factors and Multiples - Diane Zeitzheim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Grade 5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Essential Question How do I find factors and multiples?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Students will understan</w:t>
      </w:r>
      <w:r>
        <w:rPr>
          <w:color w:val="01111D"/>
          <w:sz w:val="24"/>
          <w:szCs w:val="24"/>
          <w:highlight w:val="white"/>
        </w:rPr>
        <w:t>d the relationship between factors and multiples, and determine whether a number is a multiple of a given number.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Smart Board, dry erase boards and computers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numPr>
          <w:ilvl w:val="0"/>
          <w:numId w:val="2"/>
        </w:numPr>
        <w:ind w:left="36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Morning Work: Individually</w:t>
      </w:r>
    </w:p>
    <w:p w:rsidR="00751C3C" w:rsidRDefault="00BE1544">
      <w:pPr>
        <w:pStyle w:val="normal0"/>
        <w:ind w:left="72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watch Khan Academy videos (posted on Google classroom)</w:t>
      </w:r>
    </w:p>
    <w:p w:rsidR="00751C3C" w:rsidRDefault="00BE1544">
      <w:pPr>
        <w:pStyle w:val="normal0"/>
        <w:numPr>
          <w:ilvl w:val="0"/>
          <w:numId w:val="7"/>
        </w:numPr>
        <w:rPr>
          <w:color w:val="01111D"/>
          <w:sz w:val="24"/>
          <w:szCs w:val="24"/>
          <w:highlight w:val="white"/>
        </w:rPr>
      </w:pPr>
      <w:r>
        <w:rPr>
          <w:b/>
          <w:color w:val="01111D"/>
          <w:sz w:val="24"/>
          <w:szCs w:val="24"/>
          <w:highlight w:val="white"/>
        </w:rPr>
        <w:t>Finding Factors</w:t>
      </w:r>
      <w:r>
        <w:rPr>
          <w:b/>
          <w:color w:val="01111D"/>
          <w:sz w:val="24"/>
          <w:szCs w:val="24"/>
          <w:highlight w:val="white"/>
        </w:rPr>
        <w:t xml:space="preserve"> of a Number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https://www.khanacademy.org/math/pre-algebra/pre-algebra-factors-multiples/pre-algebra-factors</w:t>
        </w:r>
        <w:r>
          <w:rPr>
            <w:color w:val="1155CC"/>
            <w:sz w:val="24"/>
            <w:szCs w:val="24"/>
            <w:highlight w:val="white"/>
            <w:u w:val="single"/>
          </w:rPr>
          <w:t>-mult/v/finding-factors-of-a-number</w:t>
        </w:r>
      </w:hyperlink>
    </w:p>
    <w:p w:rsidR="00751C3C" w:rsidRDefault="00BE1544">
      <w:pPr>
        <w:pStyle w:val="normal0"/>
        <w:numPr>
          <w:ilvl w:val="0"/>
          <w:numId w:val="7"/>
        </w:numPr>
        <w:rPr>
          <w:b/>
          <w:color w:val="01111D"/>
          <w:sz w:val="24"/>
          <w:szCs w:val="24"/>
          <w:highlight w:val="white"/>
        </w:rPr>
      </w:pPr>
      <w:r>
        <w:rPr>
          <w:b/>
          <w:color w:val="01111D"/>
          <w:sz w:val="24"/>
          <w:szCs w:val="24"/>
          <w:highlight w:val="white"/>
        </w:rPr>
        <w:t>Finding Factors and Multiples</w:t>
      </w:r>
    </w:p>
    <w:p w:rsidR="00751C3C" w:rsidRDefault="00BE1544">
      <w:pPr>
        <w:pStyle w:val="normal0"/>
        <w:ind w:left="720"/>
        <w:contextualSpacing w:val="0"/>
        <w:rPr>
          <w:color w:val="01111D"/>
          <w:sz w:val="24"/>
          <w:szCs w:val="24"/>
          <w:highlight w:val="white"/>
        </w:rPr>
      </w:pP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</w:t>
        </w:r>
        <w:r>
          <w:rPr>
            <w:color w:val="1155CC"/>
            <w:sz w:val="24"/>
            <w:szCs w:val="24"/>
            <w:highlight w:val="white"/>
            <w:u w:val="single"/>
          </w:rPr>
          <w:t>gebra/pre-algebra-factors-multiples/pre-algebra-factors-mult/v/finding-factors-and-multiples</w:t>
        </w:r>
      </w:hyperlink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numPr>
          <w:ilvl w:val="0"/>
          <w:numId w:val="2"/>
        </w:numPr>
        <w:ind w:left="36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Review multiples and factors - SmartBoard file (see below)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Go through and discuss the difference between multiples and factors.  *****Remind  students that w</w:t>
      </w:r>
      <w:r>
        <w:rPr>
          <w:color w:val="01111D"/>
          <w:sz w:val="24"/>
          <w:szCs w:val="24"/>
          <w:highlight w:val="white"/>
        </w:rPr>
        <w:t xml:space="preserve">hen finding multiples to skip count and when finding factors to create a factor ladder. ***** </w:t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  <w:t xml:space="preserve">        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2066925</wp:posOffset>
            </wp:positionH>
            <wp:positionV relativeFrom="paragraph">
              <wp:posOffset>428625</wp:posOffset>
            </wp:positionV>
            <wp:extent cx="3471522" cy="4486275"/>
            <wp:effectExtent l="0" t="0" r="0" b="0"/>
            <wp:wrapSquare wrapText="bothSides" distT="0" distB="0" distL="0" distR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22" cy="448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3.   </w:t>
      </w:r>
      <w:r>
        <w:rPr>
          <w:b/>
          <w:color w:val="01111D"/>
          <w:sz w:val="24"/>
          <w:szCs w:val="24"/>
          <w:highlight w:val="white"/>
        </w:rPr>
        <w:t>Factors and multiples intro (use for any absent students or for extra review)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https://www.khanacademy.org/math/pre-algebra/pre-algebra-factors-multiples/pre-algebra-factors-mult/a/factors-and-m</w:t>
        </w:r>
        <w:r>
          <w:rPr>
            <w:color w:val="1155CC"/>
            <w:sz w:val="24"/>
            <w:szCs w:val="24"/>
            <w:highlight w:val="white"/>
            <w:u w:val="single"/>
          </w:rPr>
          <w:t>ultiples</w:t>
        </w:r>
      </w:hyperlink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4. Practice (whole class)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  <w:t>Using dry erase boards, find the LCM and GCF of various numbers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  <w:t>For example: 6 and 8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LCM  </w:t>
      </w:r>
      <w:r>
        <w:rPr>
          <w:color w:val="01111D"/>
          <w:sz w:val="24"/>
          <w:szCs w:val="24"/>
          <w:highlight w:val="white"/>
        </w:rPr>
        <w:tab/>
      </w:r>
      <w:r>
        <w:rPr>
          <w:color w:val="01111D"/>
          <w:sz w:val="24"/>
          <w:szCs w:val="24"/>
          <w:highlight w:val="white"/>
        </w:rPr>
        <w:tab/>
        <w:t xml:space="preserve"> </w:t>
      </w:r>
      <w:r>
        <w:rPr>
          <w:color w:val="01111D"/>
          <w:sz w:val="24"/>
          <w:szCs w:val="24"/>
          <w:highlight w:val="white"/>
          <w:u w:val="single"/>
        </w:rPr>
        <w:t>6     6, 12, 18, 24, 30</w:t>
      </w:r>
      <w:r>
        <w:rPr>
          <w:color w:val="01111D"/>
          <w:sz w:val="24"/>
          <w:szCs w:val="24"/>
          <w:highlight w:val="white"/>
        </w:rPr>
        <w:t xml:space="preserve">                        LCM = 24</w:t>
      </w:r>
      <w:r>
        <w:rPr>
          <w:color w:val="01111D"/>
          <w:sz w:val="24"/>
          <w:szCs w:val="24"/>
          <w:highlight w:val="white"/>
          <w:u w:val="single"/>
        </w:rPr>
        <w:t xml:space="preserve">                  </w:t>
      </w:r>
      <w:r>
        <w:rPr>
          <w:color w:val="01111D"/>
          <w:sz w:val="24"/>
          <w:szCs w:val="24"/>
          <w:highlight w:val="white"/>
        </w:rPr>
        <w:t xml:space="preserve">  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      </w:t>
      </w:r>
      <w:r>
        <w:rPr>
          <w:color w:val="01111D"/>
          <w:sz w:val="24"/>
          <w:szCs w:val="24"/>
          <w:highlight w:val="white"/>
        </w:rPr>
        <w:tab/>
        <w:t xml:space="preserve"> 8     8, 16, 24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GCF            </w:t>
      </w:r>
      <w:r>
        <w:rPr>
          <w:color w:val="01111D"/>
          <w:sz w:val="24"/>
          <w:szCs w:val="24"/>
          <w:highlight w:val="white"/>
          <w:u w:val="single"/>
        </w:rPr>
        <w:t xml:space="preserve">6 </w:t>
      </w:r>
      <w:r>
        <w:rPr>
          <w:color w:val="01111D"/>
          <w:sz w:val="24"/>
          <w:szCs w:val="24"/>
          <w:highlight w:val="white"/>
        </w:rPr>
        <w:t xml:space="preserve">                                </w:t>
      </w:r>
      <w:r>
        <w:rPr>
          <w:color w:val="01111D"/>
          <w:sz w:val="24"/>
          <w:szCs w:val="24"/>
          <w:highlight w:val="white"/>
          <w:u w:val="single"/>
        </w:rPr>
        <w:t>8</w:t>
      </w:r>
      <w:r>
        <w:rPr>
          <w:color w:val="01111D"/>
          <w:sz w:val="24"/>
          <w:szCs w:val="24"/>
          <w:highlight w:val="white"/>
        </w:rPr>
        <w:t xml:space="preserve">                      GCF = 2</w:t>
      </w:r>
      <w:r>
        <w:rPr>
          <w:color w:val="01111D"/>
          <w:sz w:val="24"/>
          <w:szCs w:val="24"/>
          <w:highlight w:val="white"/>
          <w:u w:val="single"/>
        </w:rPr>
        <w:t xml:space="preserve">                           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          1      6                          1       8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  <w:t xml:space="preserve">    2      3                          2       4              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5. Continue this practice at their seats. </w:t>
      </w:r>
      <w:r>
        <w:rPr>
          <w:color w:val="01111D"/>
          <w:sz w:val="24"/>
          <w:szCs w:val="24"/>
          <w:highlight w:val="white"/>
        </w:rPr>
        <w:t>Also have students work in partners to find the GCF and LCM. Check their work.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6. Assign practice - Khan Academy: individually </w:t>
      </w:r>
    </w:p>
    <w:p w:rsidR="00751C3C" w:rsidRDefault="00BE1544">
      <w:pPr>
        <w:pStyle w:val="normal0"/>
        <w:numPr>
          <w:ilvl w:val="0"/>
          <w:numId w:val="4"/>
        </w:numPr>
        <w:rPr>
          <w:color w:val="01111D"/>
          <w:sz w:val="24"/>
          <w:szCs w:val="24"/>
          <w:highlight w:val="white"/>
        </w:rPr>
      </w:pPr>
      <w:r>
        <w:rPr>
          <w:b/>
          <w:color w:val="01111D"/>
          <w:sz w:val="24"/>
          <w:szCs w:val="24"/>
          <w:highlight w:val="white"/>
        </w:rPr>
        <w:t xml:space="preserve">Factor Pairs </w:t>
      </w:r>
      <w:hyperlink r:id="rId10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https://www.khanacademy.org/math/pre-algebra/pre-algebra-factors-multiples/pre-algebra-factors-mult/e/factor-pairs</w:t>
        </w:r>
      </w:hyperlink>
    </w:p>
    <w:p w:rsidR="00751C3C" w:rsidRDefault="00BE1544">
      <w:pPr>
        <w:pStyle w:val="normal0"/>
        <w:numPr>
          <w:ilvl w:val="0"/>
          <w:numId w:val="4"/>
        </w:numPr>
        <w:rPr>
          <w:b/>
          <w:color w:val="01111D"/>
          <w:sz w:val="24"/>
          <w:szCs w:val="24"/>
          <w:highlight w:val="white"/>
        </w:rPr>
      </w:pPr>
      <w:r>
        <w:rPr>
          <w:b/>
          <w:color w:val="01111D"/>
          <w:sz w:val="24"/>
          <w:szCs w:val="24"/>
          <w:highlight w:val="white"/>
        </w:rPr>
        <w:t>Identify Factors and Multiples</w:t>
      </w:r>
    </w:p>
    <w:p w:rsidR="00751C3C" w:rsidRDefault="00BE1544">
      <w:pPr>
        <w:pStyle w:val="normal0"/>
        <w:ind w:left="720"/>
        <w:contextualSpacing w:val="0"/>
        <w:rPr>
          <w:color w:val="01111D"/>
          <w:sz w:val="24"/>
          <w:szCs w:val="24"/>
          <w:highlight w:val="white"/>
        </w:rPr>
      </w:pPr>
      <w:hyperlink r:id="rId11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https://www.khanacademy.org/math/pre-algebra/pre-algebra-factors-multiples/pre-algebra-factors-mult/e/identifying-factors-and-multiples</w:t>
        </w:r>
      </w:hyperlink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Day 2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Finding GCF and LCM - Diane Zeitzheim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Grade 5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Essential Question: What is the difference between GCF and LCM?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Students will be able to identify the GCF and LCM for a given set of whole numbers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Smart Board, dry erase boards and computers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numPr>
          <w:ilvl w:val="0"/>
          <w:numId w:val="6"/>
        </w:numPr>
        <w:ind w:left="0" w:firstLine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Continued practiced finding GCF and LCM</w:t>
      </w:r>
    </w:p>
    <w:p w:rsidR="00751C3C" w:rsidRDefault="00BE1544">
      <w:pPr>
        <w:pStyle w:val="normal0"/>
        <w:numPr>
          <w:ilvl w:val="1"/>
          <w:numId w:val="6"/>
        </w:numPr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Begin whole grou</w:t>
      </w:r>
      <w:r>
        <w:rPr>
          <w:color w:val="01111D"/>
          <w:sz w:val="24"/>
          <w:szCs w:val="24"/>
          <w:highlight w:val="white"/>
        </w:rPr>
        <w:t>p and using smart board and dry erase boards, have students find the GCF and LCM of various numbers.</w:t>
      </w:r>
    </w:p>
    <w:p w:rsidR="00751C3C" w:rsidRDefault="00BE1544">
      <w:pPr>
        <w:pStyle w:val="normal0"/>
        <w:numPr>
          <w:ilvl w:val="1"/>
          <w:numId w:val="6"/>
        </w:numPr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Continue this with partners </w:t>
      </w:r>
    </w:p>
    <w:p w:rsidR="00751C3C" w:rsidRDefault="00BE1544">
      <w:pPr>
        <w:pStyle w:val="normal0"/>
        <w:numPr>
          <w:ilvl w:val="1"/>
          <w:numId w:val="6"/>
        </w:numPr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Continue this individually, have students hold up boards to check answers. 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lastRenderedPageBreak/>
        <w:t>2. Practice - Khan Academy: individually</w:t>
      </w:r>
    </w:p>
    <w:p w:rsidR="00751C3C" w:rsidRDefault="00BE1544">
      <w:pPr>
        <w:pStyle w:val="normal0"/>
        <w:numPr>
          <w:ilvl w:val="0"/>
          <w:numId w:val="1"/>
        </w:numPr>
        <w:rPr>
          <w:b/>
          <w:color w:val="01111D"/>
          <w:sz w:val="24"/>
          <w:szCs w:val="24"/>
          <w:highlight w:val="white"/>
        </w:rPr>
      </w:pPr>
      <w:r>
        <w:rPr>
          <w:b/>
          <w:color w:val="01111D"/>
          <w:sz w:val="24"/>
          <w:szCs w:val="24"/>
          <w:highlight w:val="white"/>
        </w:rPr>
        <w:t>Least Co</w:t>
      </w:r>
      <w:r>
        <w:rPr>
          <w:b/>
          <w:color w:val="01111D"/>
          <w:sz w:val="24"/>
          <w:szCs w:val="24"/>
          <w:highlight w:val="white"/>
        </w:rPr>
        <w:t>mmon Multiple Practice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https://www.khanacademy.org/math/pre-algebra/pre-algebra-factors-multiples/pre-algebra-lcm/e/least_</w:t>
        </w:r>
        <w:r>
          <w:rPr>
            <w:color w:val="1155CC"/>
            <w:sz w:val="24"/>
            <w:szCs w:val="24"/>
            <w:highlight w:val="white"/>
            <w:u w:val="single"/>
          </w:rPr>
          <w:t>common_multiple</w:t>
        </w:r>
      </w:hyperlink>
    </w:p>
    <w:p w:rsidR="00751C3C" w:rsidRDefault="00BE1544">
      <w:pPr>
        <w:pStyle w:val="normal0"/>
        <w:contextualSpacing w:val="0"/>
        <w:rPr>
          <w:b/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b. </w:t>
      </w:r>
      <w:r>
        <w:rPr>
          <w:b/>
          <w:color w:val="01111D"/>
          <w:sz w:val="24"/>
          <w:szCs w:val="24"/>
          <w:highlight w:val="white"/>
        </w:rPr>
        <w:t>Greatest Common Factor Practice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hyperlink r:id="rId13">
        <w:r>
          <w:rPr>
            <w:color w:val="1155CC"/>
            <w:sz w:val="24"/>
            <w:szCs w:val="24"/>
            <w:highlight w:val="white"/>
            <w:u w:val="single"/>
          </w:rPr>
          <w:t>https://www.khanacademy.org/math/pre-algebra/pre-algebra-factors-multiples/pre-algebra-greatest-common-divisor/e/greatest_common_divisor</w:t>
        </w:r>
      </w:hyperlink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3. Continue to monitor individual students by calling them in small groups to back table and have them find the GCF an</w:t>
      </w:r>
      <w:r>
        <w:rPr>
          <w:color w:val="01111D"/>
          <w:sz w:val="24"/>
          <w:szCs w:val="24"/>
          <w:highlight w:val="white"/>
        </w:rPr>
        <w:t xml:space="preserve">d LCM of certain numbers. </w:t>
      </w: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Day 3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Reducing/simplifying fractions - Diane Zeitzheim</w:t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>Grade 5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Essential Question: </w:t>
      </w:r>
      <w:r>
        <w:rPr>
          <w:sz w:val="24"/>
          <w:szCs w:val="24"/>
          <w:highlight w:val="white"/>
        </w:rPr>
        <w:t>How to simplify fractions by finding the GCF and using divisibility rules?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Students will be able to simplify fractions by dividing numbers into</w:t>
      </w:r>
      <w:r>
        <w:rPr>
          <w:sz w:val="24"/>
          <w:szCs w:val="24"/>
          <w:highlight w:val="white"/>
        </w:rPr>
        <w:t xml:space="preserve"> the numerator and denominator that follow the divisibility rules.</w:t>
      </w: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￼￼</w:t>
      </w:r>
      <w:r>
        <w:rPr>
          <w:sz w:val="24"/>
          <w:szCs w:val="24"/>
          <w:highlight w:val="white"/>
        </w:rPr>
        <w:t xml:space="preserve">1. </w:t>
      </w:r>
      <w:r>
        <w:rPr>
          <w:sz w:val="24"/>
          <w:szCs w:val="24"/>
          <w:highlight w:val="white"/>
        </w:rPr>
        <w:tab/>
        <w:t>Review reducing/simplifying fractions with SmartBoard file (see below)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margin">
              <wp:posOffset>923925</wp:posOffset>
            </wp:positionH>
            <wp:positionV relativeFrom="paragraph">
              <wp:posOffset>323850</wp:posOffset>
            </wp:positionV>
            <wp:extent cx="3481388" cy="4499287"/>
            <wp:effectExtent l="0" t="0" r="0" b="0"/>
            <wp:wrapSquare wrapText="bothSides" distT="57150" distB="57150" distL="57150" distR="5715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4499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2. Practice - whole group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>Students will use their dry erase boards and we will do some together, explaining each step (math talk). Have students move to working in pairs, then individually.</w:t>
      </w:r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3. Assign Practice - Khan Academy: individually </w:t>
      </w:r>
    </w:p>
    <w:p w:rsidR="00751C3C" w:rsidRDefault="00BE1544">
      <w:pPr>
        <w:pStyle w:val="normal0"/>
        <w:numPr>
          <w:ilvl w:val="0"/>
          <w:numId w:val="3"/>
        </w:num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Simplify Fractions </w:t>
      </w:r>
      <w:hyperlink r:id="rId15">
        <w:r>
          <w:rPr>
            <w:color w:val="1155CC"/>
            <w:sz w:val="24"/>
            <w:szCs w:val="24"/>
            <w:highlight w:val="white"/>
            <w:u w:val="single"/>
          </w:rPr>
          <w:t>https://www.khanacademy.org/math/arithmetic/fraction-arithmetic/arith-review-visualizing-equiv-frac/e/simplifying_fractions</w:t>
        </w:r>
      </w:hyperlink>
    </w:p>
    <w:p w:rsidR="00751C3C" w:rsidRDefault="00751C3C">
      <w:pPr>
        <w:pStyle w:val="normal0"/>
        <w:contextualSpacing w:val="0"/>
        <w:rPr>
          <w:sz w:val="24"/>
          <w:szCs w:val="24"/>
          <w:highlight w:val="white"/>
        </w:rPr>
      </w:pP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 Leveled </w:t>
      </w:r>
      <w:r>
        <w:rPr>
          <w:sz w:val="24"/>
          <w:szCs w:val="24"/>
          <w:highlight w:val="white"/>
        </w:rPr>
        <w:t>Practice - Simplify Fractions WS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This is a self-paced activity. I have three worksheets that start out very simply and continue to an advanced level. The students will work at their own pace to complete these. I run them off on different colors so it is e</w:t>
      </w:r>
      <w:r>
        <w:rPr>
          <w:sz w:val="24"/>
          <w:szCs w:val="24"/>
          <w:highlight w:val="white"/>
        </w:rPr>
        <w:t xml:space="preserve">asier to see where the students are. They will also self-check before checking in with me. If they have “mastered” a level, I will move them on. </w:t>
      </w:r>
    </w:p>
    <w:p w:rsidR="00751C3C" w:rsidRDefault="00BE15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Level I: simple fractions, all with a known common factor.</w:t>
      </w:r>
    </w:p>
    <w:p w:rsidR="00751C3C" w:rsidRDefault="00BE15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Level II: larger fractions, where students will hav</w:t>
      </w:r>
      <w:r>
        <w:rPr>
          <w:sz w:val="24"/>
          <w:szCs w:val="24"/>
          <w:highlight w:val="white"/>
        </w:rPr>
        <w:t>e to find the common factor.</w:t>
      </w:r>
    </w:p>
    <w:p w:rsidR="00751C3C" w:rsidRDefault="00BE1544">
      <w:pPr>
        <w:pStyle w:val="normal0"/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Level III: all fractions are in the hundreds, students will have to find common factors.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Students tend to like this self-paced activity. I have done this will other skills. </w:t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  <w:t xml:space="preserve">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:rsidR="00751C3C" w:rsidRDefault="00BE1544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noProof/>
          <w:lang w:val="en-US"/>
        </w:rPr>
        <w:drawing>
          <wp:anchor distT="57150" distB="57150" distL="57150" distR="57150" simplePos="0" relativeHeight="251660288" behindDoc="0" locked="0" layoutInCell="1" hidden="0" allowOverlap="1">
            <wp:simplePos x="0" y="0"/>
            <wp:positionH relativeFrom="margin">
              <wp:posOffset>4133850</wp:posOffset>
            </wp:positionH>
            <wp:positionV relativeFrom="paragraph">
              <wp:posOffset>138113</wp:posOffset>
            </wp:positionV>
            <wp:extent cx="2009775" cy="2931288"/>
            <wp:effectExtent l="0" t="0" r="0" b="0"/>
            <wp:wrapSquare wrapText="bothSides" distT="57150" distB="57150" distL="57150" distR="5715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93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1312" behindDoc="0" locked="0" layoutInCell="1" hidden="0" allowOverlap="1">
            <wp:simplePos x="0" y="0"/>
            <wp:positionH relativeFrom="margin">
              <wp:posOffset>-304799</wp:posOffset>
            </wp:positionH>
            <wp:positionV relativeFrom="paragraph">
              <wp:posOffset>171450</wp:posOffset>
            </wp:positionV>
            <wp:extent cx="2011777" cy="2867025"/>
            <wp:effectExtent l="0" t="0" r="0" b="0"/>
            <wp:wrapSquare wrapText="bothSides" distT="57150" distB="57150" distL="57150" distR="5715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777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2336" behindDoc="0" locked="0" layoutInCell="1" hidden="0" allowOverlap="1">
            <wp:simplePos x="0" y="0"/>
            <wp:positionH relativeFrom="margin">
              <wp:posOffset>1838325</wp:posOffset>
            </wp:positionH>
            <wp:positionV relativeFrom="paragraph">
              <wp:posOffset>171450</wp:posOffset>
            </wp:positionV>
            <wp:extent cx="2071688" cy="2862332"/>
            <wp:effectExtent l="0" t="0" r="0" b="0"/>
            <wp:wrapSquare wrapText="bothSides" distT="57150" distB="57150" distL="57150" distR="5715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2862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1C3C" w:rsidRDefault="00BE1544">
      <w:pPr>
        <w:pStyle w:val="normal0"/>
        <w:contextualSpacing w:val="0"/>
        <w:rPr>
          <w:color w:val="01111D"/>
          <w:sz w:val="24"/>
          <w:szCs w:val="24"/>
          <w:highlight w:val="white"/>
        </w:rPr>
      </w:pPr>
      <w:r>
        <w:rPr>
          <w:color w:val="01111D"/>
          <w:sz w:val="24"/>
          <w:szCs w:val="24"/>
          <w:highlight w:val="white"/>
        </w:rPr>
        <w:t xml:space="preserve">                                                          </w:t>
      </w:r>
    </w:p>
    <w:sectPr w:rsidR="00751C3C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4A8"/>
    <w:multiLevelType w:val="multilevel"/>
    <w:tmpl w:val="F3D603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DC23C9"/>
    <w:multiLevelType w:val="multilevel"/>
    <w:tmpl w:val="124648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17969AE"/>
    <w:multiLevelType w:val="multilevel"/>
    <w:tmpl w:val="FC40EA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0487D08"/>
    <w:multiLevelType w:val="multilevel"/>
    <w:tmpl w:val="EC96D5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EF02B82"/>
    <w:multiLevelType w:val="multilevel"/>
    <w:tmpl w:val="8B781D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20F5D84"/>
    <w:multiLevelType w:val="multilevel"/>
    <w:tmpl w:val="D092F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28762FF"/>
    <w:multiLevelType w:val="multilevel"/>
    <w:tmpl w:val="4CE68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1C3C"/>
    <w:rsid w:val="00751C3C"/>
    <w:rsid w:val="00B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khanacademy.org/math/pre-algebra/pre-algebra-factors-multiples/pre-algebra-factors-mult/a/factors-and-multiples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khanacademy.org/math/pre-algebra/pre-algebra-factors-multiples/pre-algebra-factors-mult/e/factor-pairs" TargetMode="External"/><Relationship Id="rId11" Type="http://schemas.openxmlformats.org/officeDocument/2006/relationships/hyperlink" Target="https://www.khanacademy.org/math/pre-algebra/pre-algebra-factors-multiples/pre-algebra-factors-mult/e/identifying-factors-and-multiples" TargetMode="External"/><Relationship Id="rId12" Type="http://schemas.openxmlformats.org/officeDocument/2006/relationships/hyperlink" Target="https://www.khanacademy.org/math/pre-algebra/pre-algebra-factors-multiples/pre-algebra-lcm/e/least_common_multiple" TargetMode="External"/><Relationship Id="rId13" Type="http://schemas.openxmlformats.org/officeDocument/2006/relationships/hyperlink" Target="https://www.khanacademy.org/math/pre-algebra/pre-algebra-factors-multiples/pre-algebra-greatest-common-divisor/e/greatest_common_divisor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s://www.khanacademy.org/math/arithmetic/fraction-arithmetic/arith-review-visualizing-equiv-frac/e/simplifying_fractions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khanacademy.org/math/pre-algebra/pre-algebra-factors-multiples/pre-algebra-factors-mult/v/finding-factors-of-a-number" TargetMode="External"/><Relationship Id="rId7" Type="http://schemas.openxmlformats.org/officeDocument/2006/relationships/hyperlink" Target="https://www.khanacademy.org/math/pre-algebra/pre-algebra-factors-multiples/pre-algebra-factors-mult/v/finding-factors-and-multipl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5398</Characters>
  <Application>Microsoft Macintosh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Zeitzheim</cp:lastModifiedBy>
  <cp:revision>2</cp:revision>
  <dcterms:created xsi:type="dcterms:W3CDTF">2018-07-10T18:02:00Z</dcterms:created>
  <dcterms:modified xsi:type="dcterms:W3CDTF">2018-07-10T18:02:00Z</dcterms:modified>
</cp:coreProperties>
</file>