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Kari Hatfield                                                      Jacquie Johansson</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ED552              </w:t>
        <w:tab/>
        <w:tab/>
        <w:tab/>
        <w:tab/>
        <w:t xml:space="preserve">Reaching Students Who Hurt</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June 19, 2017                                                          Level: 500</w:t>
      </w:r>
    </w:p>
    <w:p w:rsidR="00000000" w:rsidDel="00000000" w:rsidP="00000000" w:rsidRDefault="00000000" w:rsidRPr="00000000">
      <w:pPr>
        <w:pBdr/>
        <w:contextualSpacing w:val="0"/>
        <w:rPr/>
      </w:pPr>
      <w:r w:rsidDel="00000000" w:rsidR="00000000" w:rsidRPr="00000000">
        <w:rPr>
          <w:sz w:val="24"/>
          <w:szCs w:val="24"/>
          <w:rtl w:val="0"/>
        </w:rPr>
        <w:t xml:space="preserve">Assignment #12</w:t>
      </w:r>
      <w:r w:rsidDel="00000000" w:rsidR="00000000" w:rsidRPr="00000000">
        <w:rPr>
          <w:rtl w:val="0"/>
        </w:rPr>
      </w:r>
    </w:p>
    <w:p w:rsidR="00000000" w:rsidDel="00000000" w:rsidP="00000000" w:rsidRDefault="00000000" w:rsidRPr="00000000">
      <w:pPr>
        <w:widowControl w:val="0"/>
        <w:pBdr/>
        <w:contextualSpacing w:val="0"/>
        <w:rPr/>
      </w:pPr>
      <w:r w:rsidDel="00000000" w:rsidR="00000000" w:rsidRPr="00000000">
        <w:rPr>
          <w:rtl w:val="0"/>
        </w:rPr>
      </w:r>
    </w:p>
    <w:tbl>
      <w:tblPr>
        <w:tblStyle w:val="Table1"/>
        <w:bidiVisual w:val="0"/>
        <w:tblW w:w="10335.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0"/>
        <w:gridCol w:w="6975"/>
        <w:tblGridChange w:id="0">
          <w:tblGrid>
            <w:gridCol w:w="3360"/>
            <w:gridCol w:w="6975"/>
          </w:tblGrid>
        </w:tblGridChange>
      </w:tblGrid>
      <w:tr>
        <w:trPr>
          <w:trHeight w:val="320" w:hRule="atLeast"/>
        </w:trPr>
        <w:tc>
          <w:tcPr/>
          <w:p w:rsidR="00000000" w:rsidDel="00000000" w:rsidP="00000000" w:rsidRDefault="00000000" w:rsidRPr="00000000">
            <w:pPr>
              <w:pBdr/>
              <w:spacing w:line="240" w:lineRule="auto"/>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Grade Level: </w:t>
            </w:r>
          </w:p>
        </w:tc>
        <w:tc>
          <w:tcPr/>
          <w:p w:rsidR="00000000" w:rsidDel="00000000" w:rsidP="00000000" w:rsidRDefault="00000000" w:rsidRPr="00000000">
            <w:pPr>
              <w:pBd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K-5</w:t>
            </w:r>
          </w:p>
        </w:tc>
      </w:tr>
      <w:tr>
        <w:trPr>
          <w:trHeight w:val="340" w:hRule="atLeast"/>
        </w:trPr>
        <w:tc>
          <w:tcPr/>
          <w:p w:rsidR="00000000" w:rsidDel="00000000" w:rsidP="00000000" w:rsidRDefault="00000000" w:rsidRPr="00000000">
            <w:pPr>
              <w:pBdr/>
              <w:spacing w:line="240" w:lineRule="auto"/>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Topic(s):</w:t>
            </w:r>
          </w:p>
        </w:tc>
        <w:tc>
          <w:tcPr/>
          <w:p w:rsidR="00000000" w:rsidDel="00000000" w:rsidP="00000000" w:rsidRDefault="00000000" w:rsidRPr="00000000">
            <w:pPr>
              <w:pBd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Invisible String Lesson A Lesson on Loss </w:t>
            </w:r>
          </w:p>
        </w:tc>
      </w:tr>
      <w:tr>
        <w:trPr>
          <w:trHeight w:val="980" w:hRule="atLeast"/>
        </w:trPr>
        <w:tc>
          <w:tcPr/>
          <w:p w:rsidR="00000000" w:rsidDel="00000000" w:rsidP="00000000" w:rsidRDefault="00000000" w:rsidRPr="00000000">
            <w:pPr>
              <w:pBdr/>
              <w:spacing w:line="240" w:lineRule="auto"/>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ASCA Standards and</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sz w:val="28"/>
                <w:szCs w:val="28"/>
                <w:rtl w:val="0"/>
              </w:rPr>
              <w:t xml:space="preserve">Common Core Standards Met:</w:t>
            </w:r>
            <w:r w:rsidDel="00000000" w:rsidR="00000000" w:rsidRPr="00000000">
              <w:rPr>
                <w:rtl w:val="0"/>
              </w:rPr>
            </w:r>
          </w:p>
        </w:tc>
        <w:tc>
          <w:tcPr/>
          <w:p w:rsidR="00000000" w:rsidDel="00000000" w:rsidP="00000000" w:rsidRDefault="00000000" w:rsidRPr="00000000">
            <w:pPr>
              <w:pBdr/>
              <w:spacing w:line="240" w:lineRule="auto"/>
              <w:contextualSpacing w:val="0"/>
              <w:rPr>
                <w:rFonts w:ascii="Calibri" w:cs="Calibri" w:eastAsia="Calibri" w:hAnsi="Calibri"/>
                <w:sz w:val="24"/>
                <w:szCs w:val="24"/>
              </w:rPr>
            </w:pPr>
            <w:r w:rsidDel="00000000" w:rsidR="00000000" w:rsidRPr="00000000">
              <w:rPr>
                <w:rtl w:val="0"/>
              </w:rPr>
            </w:r>
          </w:p>
        </w:tc>
      </w:tr>
      <w:tr>
        <w:trPr>
          <w:trHeight w:val="560" w:hRule="atLeast"/>
        </w:trPr>
        <w:tc>
          <w:tcPr/>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sz w:val="28"/>
                <w:szCs w:val="28"/>
                <w:rtl w:val="0"/>
              </w:rPr>
              <w:t xml:space="preserve">Materials Needed:</w:t>
            </w:r>
            <w:r w:rsidDel="00000000" w:rsidR="00000000" w:rsidRPr="00000000">
              <w:rPr>
                <w:rtl w:val="0"/>
              </w:rPr>
            </w:r>
          </w:p>
        </w:tc>
        <w:tc>
          <w:tcPr/>
          <w:p w:rsidR="00000000" w:rsidDel="00000000" w:rsidP="00000000" w:rsidRDefault="00000000" w:rsidRPr="00000000">
            <w:pPr>
              <w:pBd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Invisible String book, clear string, various beads including heart beads, shoe boxes, wrapping paper, tape, scissors, markers, and stickers </w:t>
            </w:r>
          </w:p>
          <w:p w:rsidR="00000000" w:rsidDel="00000000" w:rsidP="00000000" w:rsidRDefault="00000000" w:rsidRPr="00000000">
            <w:pPr>
              <w:pBdr/>
              <w:spacing w:line="240" w:lineRule="auto"/>
              <w:contextualSpacing w:val="0"/>
              <w:rPr>
                <w:rFonts w:ascii="Calibri" w:cs="Calibri" w:eastAsia="Calibri" w:hAnsi="Calibri"/>
                <w:sz w:val="24"/>
                <w:szCs w:val="24"/>
              </w:rPr>
            </w:pPr>
            <w:r w:rsidDel="00000000" w:rsidR="00000000" w:rsidRPr="00000000">
              <w:rPr>
                <w:rtl w:val="0"/>
              </w:rPr>
            </w:r>
          </w:p>
        </w:tc>
      </w:tr>
      <w:tr>
        <w:trPr>
          <w:trHeight w:val="2640" w:hRule="atLeast"/>
        </w:trPr>
        <w:tc>
          <w:tcPr/>
          <w:p w:rsidR="00000000" w:rsidDel="00000000" w:rsidP="00000000" w:rsidRDefault="00000000" w:rsidRPr="00000000">
            <w:pPr>
              <w:pBdr/>
              <w:spacing w:line="240" w:lineRule="auto"/>
              <w:contextualSpacing w:val="0"/>
              <w:rPr>
                <w:rFonts w:ascii="Calibri" w:cs="Calibri" w:eastAsia="Calibri" w:hAnsi="Calibri"/>
                <w:color w:val="ff0000"/>
                <w:sz w:val="32"/>
                <w:szCs w:val="32"/>
              </w:rPr>
            </w:pPr>
            <w:r w:rsidDel="00000000" w:rsidR="00000000" w:rsidRPr="00000000">
              <w:rPr>
                <w:rFonts w:ascii="Calibri" w:cs="Calibri" w:eastAsia="Calibri" w:hAnsi="Calibri"/>
                <w:color w:val="ff0000"/>
                <w:sz w:val="32"/>
                <w:szCs w:val="32"/>
                <w:rtl w:val="0"/>
              </w:rPr>
              <w:t xml:space="preserve">Lesson activities:</w:t>
            </w:r>
          </w:p>
          <w:p w:rsidR="00000000" w:rsidDel="00000000" w:rsidP="00000000" w:rsidRDefault="00000000" w:rsidRPr="00000000">
            <w:pPr>
              <w:pBdr/>
              <w:spacing w:line="240" w:lineRule="auto"/>
              <w:contextualSpacing w:val="0"/>
              <w:rPr>
                <w:rFonts w:ascii="Calibri" w:cs="Calibri" w:eastAsia="Calibri" w:hAnsi="Calibri"/>
                <w:color w:val="ff0000"/>
                <w:sz w:val="32"/>
                <w:szCs w:val="3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color w:val="ff0000"/>
                <w:sz w:val="32"/>
                <w:szCs w:val="3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color w:val="ff0000"/>
                <w:sz w:val="32"/>
                <w:szCs w:val="32"/>
              </w:rPr>
            </w:pPr>
            <w:r w:rsidDel="00000000" w:rsidR="00000000" w:rsidRPr="00000000">
              <w:rPr>
                <w:rtl w:val="0"/>
              </w:rPr>
            </w:r>
          </w:p>
          <w:p w:rsidR="00000000" w:rsidDel="00000000" w:rsidP="00000000" w:rsidRDefault="00000000" w:rsidRPr="00000000">
            <w:pPr>
              <w:pBdr/>
              <w:tabs>
                <w:tab w:val="left" w:pos="2926"/>
              </w:tabs>
              <w:spacing w:line="240" w:lineRule="auto"/>
              <w:contextualSpacing w:val="0"/>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pPr>
              <w:numPr>
                <w:ilvl w:val="0"/>
                <w:numId w:val="1"/>
              </w:numPr>
              <w:pBdr/>
              <w:spacing w:line="276" w:lineRule="auto"/>
              <w:ind w:left="720" w:hanging="360"/>
              <w:contextualSpacing w:val="1"/>
              <w:rPr>
                <w:sz w:val="24"/>
                <w:szCs w:val="24"/>
              </w:rPr>
            </w:pPr>
            <w:r w:rsidDel="00000000" w:rsidR="00000000" w:rsidRPr="00000000">
              <w:rPr>
                <w:rFonts w:ascii="Calibri" w:cs="Calibri" w:eastAsia="Calibri" w:hAnsi="Calibri"/>
                <w:b w:val="1"/>
                <w:sz w:val="24"/>
                <w:szCs w:val="24"/>
                <w:rtl w:val="0"/>
              </w:rPr>
              <w:t xml:space="preserve">Introduction</w:t>
            </w:r>
            <w:r w:rsidDel="00000000" w:rsidR="00000000" w:rsidRPr="00000000">
              <w:rPr>
                <w:rFonts w:ascii="Calibri" w:cs="Calibri" w:eastAsia="Calibri" w:hAnsi="Calibri"/>
                <w:sz w:val="24"/>
                <w:szCs w:val="24"/>
                <w:rtl w:val="0"/>
              </w:rPr>
              <w:t xml:space="preserve">-tell the reason for lesson</w:t>
            </w:r>
          </w:p>
          <w:p w:rsidR="00000000" w:rsidDel="00000000" w:rsidP="00000000" w:rsidRDefault="00000000" w:rsidRPr="00000000">
            <w:pPr>
              <w:numPr>
                <w:ilvl w:val="0"/>
                <w:numId w:val="1"/>
              </w:numPr>
              <w:pBdr/>
              <w:spacing w:line="276" w:lineRule="auto"/>
              <w:ind w:left="720" w:hanging="360"/>
              <w:contextualSpacing w:val="1"/>
              <w:rPr>
                <w:sz w:val="24"/>
                <w:szCs w:val="24"/>
              </w:rPr>
            </w:pPr>
            <w:r w:rsidDel="00000000" w:rsidR="00000000" w:rsidRPr="00000000">
              <w:rPr>
                <w:rFonts w:ascii="Calibri" w:cs="Calibri" w:eastAsia="Calibri" w:hAnsi="Calibri"/>
                <w:b w:val="1"/>
                <w:sz w:val="24"/>
                <w:szCs w:val="24"/>
                <w:rtl w:val="0"/>
              </w:rPr>
              <w:t xml:space="preserve">Read The Invisible String Story</w:t>
            </w:r>
            <w:r w:rsidDel="00000000" w:rsidR="00000000" w:rsidRPr="00000000">
              <w:rPr>
                <w:rFonts w:ascii="Calibri" w:cs="Calibri" w:eastAsia="Calibri" w:hAnsi="Calibri"/>
                <w:sz w:val="24"/>
                <w:szCs w:val="24"/>
                <w:rtl w:val="0"/>
              </w:rPr>
              <w:t xml:space="preserve"> - Main idea- no matter where we are in the world, we have an invisible string that connects our heart to our loved one’s heart. Discussion questions based on student’s age and reason for reading the story.</w:t>
            </w:r>
          </w:p>
          <w:p w:rsidR="00000000" w:rsidDel="00000000" w:rsidP="00000000" w:rsidRDefault="00000000" w:rsidRPr="00000000">
            <w:pPr>
              <w:numPr>
                <w:ilvl w:val="0"/>
                <w:numId w:val="1"/>
              </w:numPr>
              <w:pBdr/>
              <w:spacing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Have student pick an activity to complete or both if time allows for multiple sessions.</w:t>
            </w:r>
            <w:r w:rsidDel="00000000" w:rsidR="00000000" w:rsidRPr="00000000">
              <w:rPr>
                <w:rFonts w:ascii="Calibri" w:cs="Calibri" w:eastAsia="Calibri" w:hAnsi="Calibri"/>
                <w:sz w:val="24"/>
                <w:szCs w:val="24"/>
                <w:rtl w:val="0"/>
              </w:rPr>
              <w:t xml:space="preserve"> These can be made while talking to the student and letting them lead the conversation about their loved one they are missing. </w:t>
            </w:r>
          </w:p>
          <w:p w:rsidR="00000000" w:rsidDel="00000000" w:rsidP="00000000" w:rsidRDefault="00000000" w:rsidRPr="00000000">
            <w:pPr>
              <w:numPr>
                <w:ilvl w:val="1"/>
                <w:numId w:val="1"/>
              </w:numPr>
              <w:pBdr/>
              <w:spacing w:line="276" w:lineRule="auto"/>
              <w:ind w:left="144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Invisible String bracelet </w:t>
            </w:r>
          </w:p>
          <w:p w:rsidR="00000000" w:rsidDel="00000000" w:rsidP="00000000" w:rsidRDefault="00000000" w:rsidRPr="00000000">
            <w:pPr>
              <w:numPr>
                <w:ilvl w:val="2"/>
                <w:numId w:val="1"/>
              </w:numPr>
              <w:pBdr/>
              <w:spacing w:line="276"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Cut clear string and let the child choose beads to make a bracelet. Include at least one heart that represents the meaning of the story. Tie ends off so the student can wear the bracelet. </w:t>
            </w:r>
          </w:p>
          <w:p w:rsidR="00000000" w:rsidDel="00000000" w:rsidP="00000000" w:rsidRDefault="00000000" w:rsidRPr="00000000">
            <w:pPr>
              <w:numPr>
                <w:ilvl w:val="1"/>
                <w:numId w:val="1"/>
              </w:numPr>
              <w:pBdr/>
              <w:spacing w:line="276" w:lineRule="auto"/>
              <w:ind w:left="144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Memory Box activity</w:t>
            </w:r>
          </w:p>
          <w:p w:rsidR="00000000" w:rsidDel="00000000" w:rsidP="00000000" w:rsidRDefault="00000000" w:rsidRPr="00000000">
            <w:pPr>
              <w:numPr>
                <w:ilvl w:val="2"/>
                <w:numId w:val="1"/>
              </w:numPr>
              <w:pBdr/>
              <w:spacing w:line="276"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Wrap shoe box in wrapping paper of child’s choosing. Have students decorate and label based on preferences using markers and stickers. </w:t>
            </w:r>
          </w:p>
          <w:p w:rsidR="00000000" w:rsidDel="00000000" w:rsidP="00000000" w:rsidRDefault="00000000" w:rsidRPr="00000000">
            <w:pPr>
              <w:numPr>
                <w:ilvl w:val="2"/>
                <w:numId w:val="1"/>
              </w:numPr>
              <w:pBdr/>
              <w:spacing w:line="276"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Write or draw memories about loved one who is dead. Have students bring in things that remind them of their loved one to add to the box if doing activity over multiple lessons. </w:t>
            </w:r>
            <w:r w:rsidDel="00000000" w:rsidR="00000000" w:rsidRPr="00000000">
              <w:rPr>
                <w:rtl w:val="0"/>
              </w:rPr>
            </w:r>
          </w:p>
        </w:tc>
      </w:tr>
    </w:tbl>
    <w:p w:rsidR="00000000" w:rsidDel="00000000" w:rsidP="00000000" w:rsidRDefault="00000000" w:rsidRPr="00000000">
      <w:pPr>
        <w:pBdr/>
        <w:spacing w:after="200" w:line="276" w:lineRule="auto"/>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pPr>
      <w:pBd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