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E4" w:rsidRDefault="008D20E4">
      <w:pPr>
        <w:rPr>
          <w:sz w:val="28"/>
          <w:szCs w:val="28"/>
        </w:rPr>
      </w:pPr>
      <w:r>
        <w:rPr>
          <w:sz w:val="28"/>
          <w:szCs w:val="28"/>
        </w:rPr>
        <w:t>Lesson Plan Title:  Judy Moody Saves the World</w:t>
      </w:r>
    </w:p>
    <w:p w:rsidR="008D20E4" w:rsidRDefault="008D20E4">
      <w:pPr>
        <w:rPr>
          <w:sz w:val="28"/>
          <w:szCs w:val="28"/>
        </w:rPr>
      </w:pPr>
      <w:r>
        <w:rPr>
          <w:sz w:val="28"/>
          <w:szCs w:val="28"/>
        </w:rPr>
        <w:t xml:space="preserve">Name:  Susan Brecht             Email:  </w:t>
      </w:r>
      <w:hyperlink r:id="rId5" w:history="1">
        <w:r w:rsidRPr="00C41A4A">
          <w:rPr>
            <w:rStyle w:val="Hyperlink"/>
            <w:sz w:val="28"/>
            <w:szCs w:val="28"/>
          </w:rPr>
          <w:t>susan.brecht@npowdersd.org</w:t>
        </w:r>
      </w:hyperlink>
    </w:p>
    <w:p w:rsidR="008D20E4" w:rsidRDefault="008D20E4">
      <w:pPr>
        <w:rPr>
          <w:sz w:val="28"/>
          <w:szCs w:val="28"/>
        </w:rPr>
      </w:pPr>
      <w:r>
        <w:rPr>
          <w:sz w:val="28"/>
          <w:szCs w:val="28"/>
        </w:rPr>
        <w:t>Grade: 3</w:t>
      </w:r>
      <w:r>
        <w:rPr>
          <w:sz w:val="28"/>
          <w:szCs w:val="28"/>
        </w:rPr>
        <w:tab/>
      </w:r>
      <w:r>
        <w:rPr>
          <w:sz w:val="28"/>
          <w:szCs w:val="28"/>
        </w:rPr>
        <w:tab/>
      </w:r>
      <w:r>
        <w:rPr>
          <w:sz w:val="28"/>
          <w:szCs w:val="28"/>
        </w:rPr>
        <w:tab/>
        <w:t>School:  North Powder Charter School</w:t>
      </w:r>
    </w:p>
    <w:p w:rsidR="008D20E4" w:rsidRDefault="00AC1D75">
      <w:pPr>
        <w:rPr>
          <w:sz w:val="28"/>
          <w:szCs w:val="28"/>
        </w:rPr>
      </w:pPr>
      <w:r>
        <w:rPr>
          <w:sz w:val="28"/>
          <w:szCs w:val="28"/>
        </w:rPr>
        <w:t>Subject of this Lesson:  Reading</w:t>
      </w:r>
    </w:p>
    <w:p w:rsidR="00AC1D75" w:rsidRDefault="00E16725">
      <w:pPr>
        <w:rPr>
          <w:sz w:val="28"/>
          <w:szCs w:val="28"/>
        </w:rPr>
      </w:pPr>
      <w:r>
        <w:rPr>
          <w:sz w:val="28"/>
          <w:szCs w:val="28"/>
        </w:rPr>
        <w:t>Theme/Topic:  Recycling</w:t>
      </w:r>
    </w:p>
    <w:p w:rsidR="00E16725" w:rsidRDefault="00E16725">
      <w:pPr>
        <w:rPr>
          <w:sz w:val="28"/>
          <w:szCs w:val="28"/>
        </w:rPr>
      </w:pPr>
    </w:p>
    <w:p w:rsidR="00E16725" w:rsidRDefault="006C7EE9">
      <w:pPr>
        <w:rPr>
          <w:sz w:val="28"/>
          <w:szCs w:val="28"/>
        </w:rPr>
      </w:pPr>
      <w:r>
        <w:rPr>
          <w:sz w:val="28"/>
          <w:szCs w:val="28"/>
        </w:rPr>
        <w:t>Student Outcomes:</w:t>
      </w:r>
    </w:p>
    <w:p w:rsidR="006C7EE9" w:rsidRDefault="006C7EE9" w:rsidP="006C7EE9">
      <w:pPr>
        <w:spacing w:before="120"/>
        <w:ind w:left="1170" w:right="446" w:hanging="1170"/>
        <w:rPr>
          <w:rFonts w:ascii="Calibri" w:eastAsia="Times New Roman" w:hAnsi="Calibri" w:cs="Arial"/>
        </w:rPr>
      </w:pPr>
      <w:r>
        <w:rPr>
          <w:rFonts w:ascii="Calibri" w:eastAsia="Times New Roman" w:hAnsi="Calibri" w:cs="Arial"/>
        </w:rPr>
        <w:t>3.RF.4</w:t>
      </w:r>
      <w:r>
        <w:rPr>
          <w:rFonts w:ascii="Calibri" w:eastAsia="Times New Roman" w:hAnsi="Calibri" w:cs="Arial"/>
        </w:rPr>
        <w:tab/>
        <w:t>Read with sufficient accuracy and fluency to support comprehension.</w:t>
      </w:r>
    </w:p>
    <w:p w:rsidR="006C7EE9" w:rsidRDefault="006C7EE9" w:rsidP="006C7EE9">
      <w:pPr>
        <w:numPr>
          <w:ilvl w:val="0"/>
          <w:numId w:val="1"/>
        </w:numPr>
        <w:tabs>
          <w:tab w:val="left" w:pos="1440"/>
        </w:tabs>
        <w:spacing w:before="120" w:after="0" w:line="240" w:lineRule="auto"/>
        <w:ind w:left="1440" w:right="446" w:hanging="270"/>
        <w:rPr>
          <w:rFonts w:ascii="Calibri" w:eastAsia="Times New Roman" w:hAnsi="Calibri" w:cs="Arial"/>
        </w:rPr>
      </w:pPr>
      <w:r>
        <w:rPr>
          <w:rFonts w:ascii="Calibri" w:eastAsia="Times New Roman" w:hAnsi="Calibri"/>
        </w:rPr>
        <w:t>Read grade-level text with purpose and understanding</w:t>
      </w:r>
      <w:r>
        <w:rPr>
          <w:rFonts w:ascii="Calibri" w:eastAsia="Times New Roman" w:hAnsi="Calibri" w:cs="Arial"/>
        </w:rPr>
        <w:t>.</w:t>
      </w:r>
    </w:p>
    <w:p w:rsidR="006C7EE9" w:rsidRDefault="006C7EE9" w:rsidP="006C7EE9">
      <w:pPr>
        <w:tabs>
          <w:tab w:val="left" w:pos="1170"/>
        </w:tabs>
        <w:autoSpaceDE w:val="0"/>
        <w:autoSpaceDN w:val="0"/>
        <w:adjustRightInd w:val="0"/>
        <w:spacing w:before="120"/>
        <w:ind w:left="1166" w:right="446" w:hanging="1166"/>
        <w:rPr>
          <w:rFonts w:ascii="Calibri" w:eastAsia="Times New Roman" w:hAnsi="Calibri" w:cs="Arial"/>
        </w:rPr>
      </w:pPr>
      <w:r>
        <w:rPr>
          <w:rFonts w:ascii="Calibri" w:eastAsia="Times New Roman" w:hAnsi="Calibri" w:cs="Arial"/>
        </w:rPr>
        <w:t>3.RL.1</w:t>
      </w:r>
      <w:r>
        <w:rPr>
          <w:rFonts w:ascii="Calibri" w:eastAsia="Times New Roman" w:hAnsi="Calibri" w:cs="Arial"/>
        </w:rPr>
        <w:tab/>
      </w:r>
      <w:r>
        <w:rPr>
          <w:rFonts w:ascii="Calibri" w:eastAsia="Times New Roman" w:hAnsi="Calibri"/>
        </w:rPr>
        <w:t>Ask and answer questions to demonstrate understanding of a text, referring explicitly to the text as the basis for the answers</w:t>
      </w:r>
      <w:r>
        <w:rPr>
          <w:rFonts w:ascii="Calibri" w:eastAsia="Times New Roman" w:hAnsi="Calibri" w:cs="Arial"/>
        </w:rPr>
        <w:t>.</w:t>
      </w:r>
    </w:p>
    <w:p w:rsidR="007E4DB5" w:rsidRPr="00BC5F02" w:rsidRDefault="007E4DB5" w:rsidP="007E4DB5">
      <w:pPr>
        <w:pBdr>
          <w:top w:val="single" w:sz="12" w:space="6" w:color="FFA500"/>
          <w:left w:val="single" w:sz="12" w:space="6" w:color="FFA500"/>
          <w:bottom w:val="single" w:sz="12" w:space="6" w:color="FFA500"/>
          <w:right w:val="single" w:sz="12" w:space="6" w:color="FFA500"/>
        </w:pBdr>
        <w:shd w:val="clear" w:color="auto" w:fill="FFFFFF"/>
        <w:spacing w:after="0" w:line="240" w:lineRule="auto"/>
        <w:ind w:left="150"/>
        <w:rPr>
          <w:rFonts w:ascii="Arial" w:eastAsia="Times New Roman" w:hAnsi="Arial" w:cs="Arial"/>
          <w:color w:val="222222"/>
          <w:sz w:val="24"/>
          <w:szCs w:val="24"/>
        </w:rPr>
      </w:pPr>
      <w:r w:rsidRPr="00BC5F02">
        <w:rPr>
          <w:rFonts w:ascii="Arial" w:eastAsia="Times New Roman" w:hAnsi="Arial" w:cs="Arial"/>
          <w:color w:val="222222"/>
          <w:sz w:val="24"/>
          <w:szCs w:val="24"/>
        </w:rPr>
        <w:t>ESS3.D: Global Climate Change</w:t>
      </w:r>
    </w:p>
    <w:p w:rsidR="007E4DB5" w:rsidRPr="00BC5F02" w:rsidRDefault="007E4DB5" w:rsidP="007E4DB5">
      <w:pPr>
        <w:numPr>
          <w:ilvl w:val="0"/>
          <w:numId w:val="2"/>
        </w:numPr>
        <w:shd w:val="clear" w:color="auto" w:fill="FFFFFF"/>
        <w:spacing w:before="100" w:beforeAutospacing="1" w:after="150" w:line="240" w:lineRule="auto"/>
        <w:rPr>
          <w:rFonts w:ascii="Arial" w:eastAsia="Times New Roman" w:hAnsi="Arial" w:cs="Arial"/>
          <w:color w:val="222222"/>
          <w:sz w:val="19"/>
          <w:szCs w:val="19"/>
        </w:rPr>
      </w:pPr>
      <w:r w:rsidRPr="00BC5F02">
        <w:rPr>
          <w:rFonts w:ascii="Arial" w:eastAsia="Times New Roman" w:hAnsi="Arial" w:cs="Arial"/>
          <w:color w:val="222222"/>
          <w:sz w:val="19"/>
          <w:szCs w:val="19"/>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p>
    <w:p w:rsidR="007E4DB5" w:rsidRPr="002764EF" w:rsidRDefault="007E4DB5" w:rsidP="007E4DB5">
      <w:pPr>
        <w:pBdr>
          <w:top w:val="single" w:sz="12" w:space="6" w:color="FFA500"/>
          <w:left w:val="single" w:sz="12" w:space="6" w:color="FFA500"/>
          <w:bottom w:val="single" w:sz="12" w:space="6" w:color="FFA500"/>
          <w:right w:val="single" w:sz="12" w:space="6" w:color="FFA500"/>
        </w:pBdr>
        <w:shd w:val="clear" w:color="auto" w:fill="FFFFFF"/>
        <w:spacing w:after="0" w:line="240" w:lineRule="auto"/>
        <w:ind w:left="150"/>
        <w:rPr>
          <w:rFonts w:ascii="Arial" w:eastAsia="Times New Roman" w:hAnsi="Arial" w:cs="Arial"/>
          <w:color w:val="222222"/>
          <w:sz w:val="24"/>
          <w:szCs w:val="24"/>
        </w:rPr>
      </w:pPr>
      <w:r w:rsidRPr="002764EF">
        <w:rPr>
          <w:rFonts w:ascii="Arial" w:eastAsia="Times New Roman" w:hAnsi="Arial" w:cs="Arial"/>
          <w:color w:val="222222"/>
          <w:sz w:val="24"/>
          <w:szCs w:val="24"/>
        </w:rPr>
        <w:t>ESS3.C: Human Impacts on Earth Systems</w:t>
      </w:r>
    </w:p>
    <w:p w:rsidR="007E4DB5" w:rsidRPr="002764EF" w:rsidRDefault="007E4DB5" w:rsidP="007E4DB5">
      <w:pPr>
        <w:numPr>
          <w:ilvl w:val="0"/>
          <w:numId w:val="3"/>
        </w:numPr>
        <w:shd w:val="clear" w:color="auto" w:fill="FFFFFF"/>
        <w:spacing w:before="100" w:beforeAutospacing="1" w:after="150" w:line="240" w:lineRule="auto"/>
        <w:rPr>
          <w:rFonts w:ascii="Arial" w:eastAsia="Times New Roman" w:hAnsi="Arial" w:cs="Arial"/>
          <w:color w:val="222222"/>
          <w:sz w:val="19"/>
          <w:szCs w:val="19"/>
        </w:rPr>
      </w:pPr>
      <w:r w:rsidRPr="002764EF">
        <w:rPr>
          <w:rFonts w:ascii="Arial" w:eastAsia="Times New Roman" w:hAnsi="Arial" w:cs="Arial"/>
          <w:color w:val="222222"/>
          <w:sz w:val="19"/>
          <w:szCs w:val="19"/>
        </w:rPr>
        <w:t>Human activities have significantly altered the biosphere, sometimes damaging or destroying natural habitats and causing the extinction of other species. But changes to Earth’s environments can have different impacts (negative and positive) for different living things. (MS-ESS3-3)</w:t>
      </w:r>
    </w:p>
    <w:p w:rsidR="007E4DB5" w:rsidRPr="002764EF" w:rsidRDefault="007E4DB5" w:rsidP="007E4DB5">
      <w:pPr>
        <w:numPr>
          <w:ilvl w:val="0"/>
          <w:numId w:val="3"/>
        </w:numPr>
        <w:shd w:val="clear" w:color="auto" w:fill="FFFFFF"/>
        <w:spacing w:before="100" w:beforeAutospacing="1" w:after="150" w:line="240" w:lineRule="auto"/>
        <w:rPr>
          <w:rFonts w:ascii="Arial" w:eastAsia="Times New Roman" w:hAnsi="Arial" w:cs="Arial"/>
          <w:color w:val="222222"/>
          <w:sz w:val="19"/>
          <w:szCs w:val="19"/>
        </w:rPr>
      </w:pPr>
      <w:proofErr w:type="gramStart"/>
      <w:r w:rsidRPr="002764EF">
        <w:rPr>
          <w:rFonts w:ascii="Arial" w:eastAsia="Times New Roman" w:hAnsi="Arial" w:cs="Arial"/>
          <w:color w:val="222222"/>
          <w:sz w:val="19"/>
          <w:szCs w:val="19"/>
        </w:rPr>
        <w:t>Typically</w:t>
      </w:r>
      <w:proofErr w:type="gramEnd"/>
      <w:r w:rsidRPr="002764EF">
        <w:rPr>
          <w:rFonts w:ascii="Arial" w:eastAsia="Times New Roman" w:hAnsi="Arial" w:cs="Arial"/>
          <w:color w:val="222222"/>
          <w:sz w:val="19"/>
          <w:szCs w:val="19"/>
        </w:rPr>
        <w:t xml:space="preserve"> as human populations and per-capita consumption of natural resources increase, so do the negative impacts on Earth unless the activities and technologies involved are engineered otherwise.</w:t>
      </w:r>
    </w:p>
    <w:p w:rsidR="007E4DB5" w:rsidRPr="00472E17" w:rsidRDefault="007E4DB5" w:rsidP="007E4DB5">
      <w:pPr>
        <w:shd w:val="clear" w:color="auto" w:fill="FFFFFF"/>
        <w:spacing w:before="100" w:beforeAutospacing="1" w:after="150" w:line="240" w:lineRule="auto"/>
        <w:rPr>
          <w:rFonts w:ascii="Arial" w:eastAsia="Times New Roman" w:hAnsi="Arial" w:cs="Arial"/>
          <w:color w:val="222222"/>
          <w:sz w:val="19"/>
          <w:szCs w:val="19"/>
        </w:rPr>
      </w:pPr>
    </w:p>
    <w:p w:rsidR="006C7EE9" w:rsidRDefault="00ED72C8">
      <w:pPr>
        <w:rPr>
          <w:sz w:val="28"/>
          <w:szCs w:val="28"/>
        </w:rPr>
      </w:pPr>
      <w:r>
        <w:rPr>
          <w:sz w:val="28"/>
          <w:szCs w:val="28"/>
        </w:rPr>
        <w:t>Required Materials and Equipment:</w:t>
      </w:r>
    </w:p>
    <w:p w:rsidR="00ED72C8" w:rsidRDefault="00ED72C8" w:rsidP="00ED72C8">
      <w:pPr>
        <w:spacing w:after="0" w:line="240" w:lineRule="auto"/>
        <w:rPr>
          <w:sz w:val="28"/>
          <w:szCs w:val="28"/>
        </w:rPr>
      </w:pPr>
      <w:r>
        <w:rPr>
          <w:sz w:val="28"/>
          <w:szCs w:val="28"/>
        </w:rPr>
        <w:t>Journeys Student Books</w:t>
      </w:r>
    </w:p>
    <w:p w:rsidR="00ED72C8" w:rsidRDefault="00ED72C8" w:rsidP="00ED72C8">
      <w:pPr>
        <w:spacing w:after="0" w:line="240" w:lineRule="auto"/>
        <w:rPr>
          <w:sz w:val="28"/>
          <w:szCs w:val="28"/>
        </w:rPr>
      </w:pPr>
      <w:r>
        <w:rPr>
          <w:sz w:val="28"/>
          <w:szCs w:val="28"/>
        </w:rPr>
        <w:t>Vocab Cards</w:t>
      </w:r>
    </w:p>
    <w:p w:rsidR="00ED72C8" w:rsidRDefault="00ED72C8" w:rsidP="00ED72C8">
      <w:pPr>
        <w:spacing w:after="0" w:line="240" w:lineRule="auto"/>
        <w:rPr>
          <w:sz w:val="28"/>
          <w:szCs w:val="28"/>
        </w:rPr>
      </w:pPr>
      <w:r>
        <w:rPr>
          <w:sz w:val="28"/>
          <w:szCs w:val="28"/>
        </w:rPr>
        <w:t>Overhead Projector</w:t>
      </w:r>
    </w:p>
    <w:p w:rsidR="00ED72C8" w:rsidRDefault="00ED72C8" w:rsidP="00ED72C8">
      <w:pPr>
        <w:spacing w:after="0" w:line="240" w:lineRule="auto"/>
        <w:rPr>
          <w:sz w:val="28"/>
          <w:szCs w:val="28"/>
        </w:rPr>
      </w:pPr>
      <w:r>
        <w:rPr>
          <w:sz w:val="28"/>
          <w:szCs w:val="28"/>
        </w:rPr>
        <w:t>Student Writing Journals</w:t>
      </w:r>
    </w:p>
    <w:p w:rsidR="00E1222E" w:rsidRDefault="00E1222E" w:rsidP="00ED72C8">
      <w:pPr>
        <w:spacing w:after="0" w:line="240" w:lineRule="auto"/>
        <w:rPr>
          <w:sz w:val="28"/>
          <w:szCs w:val="28"/>
        </w:rPr>
      </w:pPr>
      <w:r>
        <w:rPr>
          <w:sz w:val="28"/>
          <w:szCs w:val="28"/>
        </w:rPr>
        <w:t>Computers</w:t>
      </w:r>
    </w:p>
    <w:p w:rsidR="00D26A88" w:rsidRDefault="00D26A88" w:rsidP="00ED72C8">
      <w:pPr>
        <w:spacing w:after="0" w:line="240" w:lineRule="auto"/>
        <w:rPr>
          <w:sz w:val="28"/>
          <w:szCs w:val="28"/>
        </w:rPr>
      </w:pPr>
      <w:r>
        <w:rPr>
          <w:sz w:val="28"/>
          <w:szCs w:val="28"/>
        </w:rPr>
        <w:t>Markers, Crayons, white paper for posters</w:t>
      </w:r>
    </w:p>
    <w:p w:rsidR="00E8022B" w:rsidRDefault="00E8022B" w:rsidP="00ED72C8">
      <w:pPr>
        <w:spacing w:after="0" w:line="240" w:lineRule="auto"/>
        <w:rPr>
          <w:sz w:val="28"/>
          <w:szCs w:val="28"/>
        </w:rPr>
      </w:pPr>
    </w:p>
    <w:p w:rsidR="00E8022B" w:rsidRDefault="00E8022B" w:rsidP="00ED72C8">
      <w:pPr>
        <w:spacing w:after="0" w:line="240" w:lineRule="auto"/>
        <w:rPr>
          <w:sz w:val="28"/>
          <w:szCs w:val="28"/>
        </w:rPr>
      </w:pPr>
    </w:p>
    <w:p w:rsidR="00E8022B" w:rsidRDefault="00E8022B" w:rsidP="00ED72C8">
      <w:pPr>
        <w:spacing w:after="0" w:line="240" w:lineRule="auto"/>
        <w:rPr>
          <w:sz w:val="28"/>
          <w:szCs w:val="28"/>
        </w:rPr>
      </w:pPr>
      <w:r>
        <w:rPr>
          <w:sz w:val="28"/>
          <w:szCs w:val="28"/>
        </w:rPr>
        <w:t>Warm-Up:</w:t>
      </w:r>
    </w:p>
    <w:p w:rsidR="00E8022B" w:rsidRDefault="00E8022B" w:rsidP="00ED72C8">
      <w:pPr>
        <w:spacing w:after="0" w:line="240" w:lineRule="auto"/>
        <w:rPr>
          <w:sz w:val="28"/>
          <w:szCs w:val="28"/>
        </w:rPr>
      </w:pPr>
      <w:r>
        <w:rPr>
          <w:sz w:val="28"/>
          <w:szCs w:val="28"/>
        </w:rPr>
        <w:t>Using the overhead projector introduce vocabulary in context cards.  Both examples and non-examples should be discussed</w:t>
      </w:r>
      <w:r w:rsidR="00034037">
        <w:rPr>
          <w:sz w:val="28"/>
          <w:szCs w:val="28"/>
        </w:rPr>
        <w:t xml:space="preserve">.  In our classroom </w:t>
      </w:r>
      <w:r>
        <w:rPr>
          <w:sz w:val="28"/>
          <w:szCs w:val="28"/>
        </w:rPr>
        <w:t>we like to also make up hand signals to a</w:t>
      </w:r>
      <w:r w:rsidR="00034037">
        <w:rPr>
          <w:sz w:val="28"/>
          <w:szCs w:val="28"/>
        </w:rPr>
        <w:t>ccompany the vocabulary words, which encompasses whole brain learning and positive engagement from students.</w:t>
      </w:r>
    </w:p>
    <w:p w:rsidR="00320DA9" w:rsidRDefault="00320DA9" w:rsidP="00320DA9">
      <w:pPr>
        <w:spacing w:after="0" w:line="240" w:lineRule="auto"/>
        <w:rPr>
          <w:sz w:val="28"/>
          <w:szCs w:val="28"/>
        </w:rPr>
      </w:pPr>
      <w:r>
        <w:rPr>
          <w:sz w:val="28"/>
          <w:szCs w:val="28"/>
        </w:rPr>
        <w:t>Recycle</w:t>
      </w:r>
    </w:p>
    <w:p w:rsidR="00320DA9" w:rsidRDefault="00320DA9" w:rsidP="00320DA9">
      <w:pPr>
        <w:spacing w:after="0" w:line="240" w:lineRule="auto"/>
        <w:rPr>
          <w:sz w:val="28"/>
          <w:szCs w:val="28"/>
        </w:rPr>
      </w:pPr>
      <w:r>
        <w:rPr>
          <w:sz w:val="28"/>
          <w:szCs w:val="28"/>
        </w:rPr>
        <w:t>Pollution</w:t>
      </w:r>
    </w:p>
    <w:p w:rsidR="00320DA9" w:rsidRDefault="00320DA9" w:rsidP="00320DA9">
      <w:pPr>
        <w:spacing w:after="0" w:line="240" w:lineRule="auto"/>
        <w:rPr>
          <w:sz w:val="28"/>
          <w:szCs w:val="28"/>
        </w:rPr>
      </w:pPr>
      <w:r>
        <w:rPr>
          <w:sz w:val="28"/>
          <w:szCs w:val="28"/>
        </w:rPr>
        <w:t>Rubbish</w:t>
      </w:r>
    </w:p>
    <w:p w:rsidR="00320DA9" w:rsidRDefault="00320DA9" w:rsidP="00320DA9">
      <w:pPr>
        <w:spacing w:after="0" w:line="240" w:lineRule="auto"/>
        <w:rPr>
          <w:sz w:val="28"/>
          <w:szCs w:val="28"/>
        </w:rPr>
      </w:pPr>
      <w:r>
        <w:rPr>
          <w:sz w:val="28"/>
          <w:szCs w:val="28"/>
        </w:rPr>
        <w:t>Global</w:t>
      </w:r>
    </w:p>
    <w:p w:rsidR="00320DA9" w:rsidRDefault="00320DA9" w:rsidP="00320DA9">
      <w:pPr>
        <w:spacing w:after="0" w:line="240" w:lineRule="auto"/>
        <w:rPr>
          <w:sz w:val="28"/>
          <w:szCs w:val="28"/>
        </w:rPr>
      </w:pPr>
      <w:r>
        <w:rPr>
          <w:sz w:val="28"/>
          <w:szCs w:val="28"/>
        </w:rPr>
        <w:t>Carton</w:t>
      </w:r>
    </w:p>
    <w:p w:rsidR="00686C63" w:rsidRDefault="00686C63" w:rsidP="00320DA9">
      <w:pPr>
        <w:spacing w:after="0" w:line="240" w:lineRule="auto"/>
        <w:rPr>
          <w:sz w:val="28"/>
          <w:szCs w:val="28"/>
        </w:rPr>
      </w:pPr>
    </w:p>
    <w:p w:rsidR="00686C63" w:rsidRDefault="00686C63" w:rsidP="00320DA9">
      <w:pPr>
        <w:spacing w:after="0" w:line="240" w:lineRule="auto"/>
        <w:rPr>
          <w:sz w:val="28"/>
          <w:szCs w:val="28"/>
        </w:rPr>
      </w:pPr>
      <w:r>
        <w:rPr>
          <w:sz w:val="28"/>
          <w:szCs w:val="28"/>
        </w:rPr>
        <w:t>Direct Instruction:</w:t>
      </w:r>
    </w:p>
    <w:p w:rsidR="00686C63" w:rsidRDefault="00686C63" w:rsidP="00320DA9">
      <w:pPr>
        <w:spacing w:after="0" w:line="240" w:lineRule="auto"/>
        <w:rPr>
          <w:sz w:val="28"/>
          <w:szCs w:val="28"/>
        </w:rPr>
      </w:pPr>
      <w:r>
        <w:rPr>
          <w:sz w:val="28"/>
          <w:szCs w:val="28"/>
        </w:rPr>
        <w:t>Listen to the Judy Moody story using the audio provided through Journeys or you can read aloud the story to students.  Students need to track the story using their fingers</w:t>
      </w:r>
      <w:r w:rsidR="0052488D">
        <w:rPr>
          <w:sz w:val="28"/>
          <w:szCs w:val="28"/>
        </w:rPr>
        <w:t>.  Stop periodically to clarify, answer questions, or make connections to the reading.</w:t>
      </w:r>
    </w:p>
    <w:p w:rsidR="00C5383D" w:rsidRDefault="00C5383D" w:rsidP="00320DA9">
      <w:pPr>
        <w:spacing w:after="0" w:line="240" w:lineRule="auto"/>
        <w:rPr>
          <w:sz w:val="28"/>
          <w:szCs w:val="28"/>
        </w:rPr>
      </w:pPr>
    </w:p>
    <w:p w:rsidR="00C5383D" w:rsidRDefault="00C5383D" w:rsidP="00320DA9">
      <w:pPr>
        <w:spacing w:after="0" w:line="240" w:lineRule="auto"/>
        <w:rPr>
          <w:sz w:val="28"/>
          <w:szCs w:val="28"/>
        </w:rPr>
      </w:pPr>
      <w:r>
        <w:rPr>
          <w:sz w:val="28"/>
          <w:szCs w:val="28"/>
        </w:rPr>
        <w:t>Guided Practice:</w:t>
      </w:r>
    </w:p>
    <w:p w:rsidR="00C5383D" w:rsidRDefault="00C5383D" w:rsidP="00320DA9">
      <w:pPr>
        <w:spacing w:after="0" w:line="240" w:lineRule="auto"/>
        <w:rPr>
          <w:sz w:val="28"/>
          <w:szCs w:val="28"/>
        </w:rPr>
      </w:pPr>
      <w:r>
        <w:rPr>
          <w:sz w:val="28"/>
          <w:szCs w:val="28"/>
        </w:rPr>
        <w:t xml:space="preserve">Together using the overhead and writing journals list the items that Judy collects from her family and urges them to stop using in order to save the planet.  From this list circle those items that were surprising to you, </w:t>
      </w:r>
      <w:proofErr w:type="spellStart"/>
      <w:r>
        <w:rPr>
          <w:sz w:val="28"/>
          <w:szCs w:val="28"/>
        </w:rPr>
        <w:t>eg</w:t>
      </w:r>
      <w:proofErr w:type="spellEnd"/>
      <w:r>
        <w:rPr>
          <w:sz w:val="28"/>
          <w:szCs w:val="28"/>
        </w:rPr>
        <w:t xml:space="preserve">. Lipstick.  </w:t>
      </w:r>
    </w:p>
    <w:p w:rsidR="00E1222E" w:rsidRDefault="00E1222E" w:rsidP="00320DA9">
      <w:pPr>
        <w:spacing w:after="0" w:line="240" w:lineRule="auto"/>
        <w:rPr>
          <w:sz w:val="28"/>
          <w:szCs w:val="28"/>
        </w:rPr>
      </w:pPr>
    </w:p>
    <w:p w:rsidR="00E1222E" w:rsidRDefault="00E1222E" w:rsidP="00320DA9">
      <w:pPr>
        <w:spacing w:after="0" w:line="240" w:lineRule="auto"/>
        <w:rPr>
          <w:sz w:val="28"/>
          <w:szCs w:val="28"/>
        </w:rPr>
      </w:pPr>
      <w:r>
        <w:rPr>
          <w:sz w:val="28"/>
          <w:szCs w:val="28"/>
        </w:rPr>
        <w:t>Independent Practice:</w:t>
      </w:r>
    </w:p>
    <w:p w:rsidR="00E1222E" w:rsidRDefault="00E1222E" w:rsidP="00320DA9">
      <w:pPr>
        <w:spacing w:after="0" w:line="240" w:lineRule="auto"/>
        <w:rPr>
          <w:sz w:val="28"/>
          <w:szCs w:val="28"/>
        </w:rPr>
      </w:pPr>
      <w:r>
        <w:rPr>
          <w:sz w:val="28"/>
          <w:szCs w:val="28"/>
        </w:rPr>
        <w:t xml:space="preserve">Using mini computers, look up other products that come from the rainforest.  List at least five additional items and circle those that you find surprising.  </w:t>
      </w:r>
    </w:p>
    <w:p w:rsidR="000D6F28" w:rsidRDefault="000D6F28" w:rsidP="00320DA9">
      <w:pPr>
        <w:spacing w:after="0" w:line="240" w:lineRule="auto"/>
        <w:rPr>
          <w:sz w:val="28"/>
          <w:szCs w:val="28"/>
        </w:rPr>
      </w:pPr>
    </w:p>
    <w:p w:rsidR="000D6F28" w:rsidRDefault="000D6F28" w:rsidP="00320DA9">
      <w:pPr>
        <w:spacing w:after="0" w:line="240" w:lineRule="auto"/>
        <w:rPr>
          <w:sz w:val="28"/>
          <w:szCs w:val="28"/>
        </w:rPr>
      </w:pPr>
      <w:r>
        <w:rPr>
          <w:sz w:val="28"/>
          <w:szCs w:val="28"/>
        </w:rPr>
        <w:t>Assessment and Follow-up:</w:t>
      </w:r>
    </w:p>
    <w:p w:rsidR="000D6F28" w:rsidRDefault="000D6F28" w:rsidP="00320DA9">
      <w:pPr>
        <w:spacing w:after="0" w:line="240" w:lineRule="auto"/>
        <w:rPr>
          <w:sz w:val="28"/>
          <w:szCs w:val="28"/>
        </w:rPr>
      </w:pPr>
      <w:r>
        <w:rPr>
          <w:sz w:val="28"/>
          <w:szCs w:val="28"/>
        </w:rPr>
        <w:t>Working with other members in your reading group (groups of 4), compare lists and make a poster that represents some common items that you find in your households and as a group present the poster along with comments on what</w:t>
      </w:r>
      <w:r w:rsidR="001351C0">
        <w:rPr>
          <w:sz w:val="28"/>
          <w:szCs w:val="28"/>
        </w:rPr>
        <w:t xml:space="preserve"> item(s)</w:t>
      </w:r>
      <w:r>
        <w:rPr>
          <w:sz w:val="28"/>
          <w:szCs w:val="28"/>
        </w:rPr>
        <w:t xml:space="preserve"> surprised you.  Come up with a plan on how you and your peers can “Save the World” or small changes that could be made in your life/home. </w:t>
      </w:r>
    </w:p>
    <w:p w:rsidR="00316495" w:rsidRDefault="00316495" w:rsidP="00320DA9">
      <w:pPr>
        <w:spacing w:after="0" w:line="240" w:lineRule="auto"/>
        <w:rPr>
          <w:sz w:val="28"/>
          <w:szCs w:val="28"/>
        </w:rPr>
      </w:pPr>
    </w:p>
    <w:p w:rsidR="00316495" w:rsidRDefault="00316495" w:rsidP="00320DA9">
      <w:pPr>
        <w:spacing w:after="0" w:line="240" w:lineRule="auto"/>
        <w:rPr>
          <w:sz w:val="28"/>
          <w:szCs w:val="28"/>
        </w:rPr>
      </w:pPr>
    </w:p>
    <w:p w:rsidR="00316495" w:rsidRDefault="00316495" w:rsidP="00320DA9">
      <w:pPr>
        <w:spacing w:after="0" w:line="240" w:lineRule="auto"/>
        <w:rPr>
          <w:sz w:val="28"/>
          <w:szCs w:val="28"/>
        </w:rPr>
      </w:pPr>
    </w:p>
    <w:p w:rsidR="00316495" w:rsidRDefault="00316495" w:rsidP="00320DA9">
      <w:pPr>
        <w:spacing w:after="0" w:line="240" w:lineRule="auto"/>
        <w:rPr>
          <w:sz w:val="28"/>
          <w:szCs w:val="28"/>
        </w:rPr>
      </w:pPr>
    </w:p>
    <w:p w:rsidR="00316495" w:rsidRDefault="00316495" w:rsidP="00320DA9">
      <w:pPr>
        <w:spacing w:after="0" w:line="240" w:lineRule="auto"/>
        <w:rPr>
          <w:sz w:val="28"/>
          <w:szCs w:val="28"/>
        </w:rPr>
      </w:pPr>
      <w:r>
        <w:rPr>
          <w:sz w:val="28"/>
          <w:szCs w:val="28"/>
        </w:rPr>
        <w:t>Reflection:</w:t>
      </w:r>
    </w:p>
    <w:p w:rsidR="00817375" w:rsidRDefault="00817375" w:rsidP="00320DA9">
      <w:pPr>
        <w:spacing w:after="0" w:line="240" w:lineRule="auto"/>
        <w:rPr>
          <w:sz w:val="28"/>
          <w:szCs w:val="28"/>
        </w:rPr>
      </w:pPr>
    </w:p>
    <w:p w:rsidR="00817375" w:rsidRDefault="00D26A88" w:rsidP="00320DA9">
      <w:pPr>
        <w:spacing w:after="0" w:line="240" w:lineRule="auto"/>
        <w:rPr>
          <w:sz w:val="28"/>
          <w:szCs w:val="28"/>
        </w:rPr>
      </w:pPr>
      <w:r>
        <w:rPr>
          <w:sz w:val="28"/>
          <w:szCs w:val="28"/>
        </w:rPr>
        <w:t>This lesson was reall</w:t>
      </w:r>
      <w:r w:rsidR="00B23933">
        <w:rPr>
          <w:sz w:val="28"/>
          <w:szCs w:val="28"/>
        </w:rPr>
        <w:t>y a bunch of fun for students!!  It is amazing that all students knew what recycling meant to at least a minimal degree, reusing things that we normally would have just thrown away in the past.  Many of the students</w:t>
      </w:r>
      <w:r w:rsidR="00C61FB7">
        <w:rPr>
          <w:sz w:val="28"/>
          <w:szCs w:val="28"/>
        </w:rPr>
        <w:t xml:space="preserve"> stated that they are doing some form of recycling in their homes and all stated that their family members recycle cans for deposit!  </w:t>
      </w:r>
      <w:r w:rsidR="000805CD">
        <w:rPr>
          <w:sz w:val="28"/>
          <w:szCs w:val="28"/>
        </w:rPr>
        <w:t xml:space="preserve">The words rubbish and carton were not very familiar to students, most use the word garbage and box in their regular conversations at school and home.  </w:t>
      </w:r>
      <w:r w:rsidR="00E52C0D">
        <w:rPr>
          <w:sz w:val="28"/>
          <w:szCs w:val="28"/>
        </w:rPr>
        <w:t xml:space="preserve">They really enjoyed the Judy Moody story and character!  Third graders really get into research on computers when given the chance.  This part of the lesson may have gone a bit better with a couple of websites already provided for students, it’s hard to get them to stay within time perimeters when openly researching (we use the search engine </w:t>
      </w:r>
      <w:proofErr w:type="spellStart"/>
      <w:r w:rsidR="00E52C0D">
        <w:rPr>
          <w:sz w:val="28"/>
          <w:szCs w:val="28"/>
        </w:rPr>
        <w:t>Kiddle</w:t>
      </w:r>
      <w:proofErr w:type="spellEnd"/>
      <w:r w:rsidR="00E52C0D">
        <w:rPr>
          <w:sz w:val="28"/>
          <w:szCs w:val="28"/>
        </w:rPr>
        <w:t xml:space="preserve">).  The posters and sharing were the highlight of the lesson.  We ended up posting </w:t>
      </w:r>
      <w:r w:rsidR="00935FAD">
        <w:rPr>
          <w:sz w:val="28"/>
          <w:szCs w:val="28"/>
        </w:rPr>
        <w:t>ou</w:t>
      </w:r>
      <w:bookmarkStart w:id="0" w:name="_GoBack"/>
      <w:bookmarkEnd w:id="0"/>
      <w:r w:rsidR="00E52C0D">
        <w:rPr>
          <w:sz w:val="28"/>
          <w:szCs w:val="28"/>
        </w:rPr>
        <w:t>r finished projects out in the hall.  This was an easy way to assess student learning, rather than a quiz or test!!</w:t>
      </w:r>
      <w:r w:rsidR="00B23933">
        <w:rPr>
          <w:sz w:val="28"/>
          <w:szCs w:val="28"/>
        </w:rPr>
        <w:t xml:space="preserve"> </w:t>
      </w:r>
    </w:p>
    <w:p w:rsidR="00316495" w:rsidRDefault="00316495" w:rsidP="00320DA9">
      <w:pPr>
        <w:spacing w:after="0" w:line="240" w:lineRule="auto"/>
        <w:rPr>
          <w:sz w:val="28"/>
          <w:szCs w:val="28"/>
        </w:rPr>
      </w:pPr>
    </w:p>
    <w:p w:rsidR="00316495" w:rsidRDefault="00316495" w:rsidP="00320DA9">
      <w:pPr>
        <w:spacing w:after="0" w:line="240" w:lineRule="auto"/>
        <w:rPr>
          <w:sz w:val="28"/>
          <w:szCs w:val="28"/>
        </w:rPr>
      </w:pPr>
    </w:p>
    <w:p w:rsidR="00C5383D" w:rsidRDefault="00C5383D" w:rsidP="00320DA9">
      <w:pPr>
        <w:spacing w:after="0" w:line="240" w:lineRule="auto"/>
        <w:rPr>
          <w:sz w:val="28"/>
          <w:szCs w:val="28"/>
        </w:rPr>
      </w:pPr>
    </w:p>
    <w:p w:rsidR="00320DA9" w:rsidRDefault="00320DA9" w:rsidP="00ED72C8">
      <w:pPr>
        <w:spacing w:after="0" w:line="240" w:lineRule="auto"/>
        <w:rPr>
          <w:sz w:val="28"/>
          <w:szCs w:val="28"/>
        </w:rPr>
      </w:pPr>
    </w:p>
    <w:p w:rsidR="00E8022B" w:rsidRDefault="00E8022B" w:rsidP="00ED72C8">
      <w:pPr>
        <w:spacing w:after="0" w:line="240" w:lineRule="auto"/>
        <w:rPr>
          <w:sz w:val="28"/>
          <w:szCs w:val="28"/>
        </w:rPr>
      </w:pPr>
    </w:p>
    <w:p w:rsidR="00ED72C8" w:rsidRDefault="00ED72C8" w:rsidP="00ED72C8">
      <w:pPr>
        <w:spacing w:after="0" w:line="240" w:lineRule="auto"/>
        <w:rPr>
          <w:sz w:val="28"/>
          <w:szCs w:val="28"/>
        </w:rPr>
      </w:pPr>
    </w:p>
    <w:p w:rsidR="00ED72C8" w:rsidRDefault="00ED72C8">
      <w:pPr>
        <w:rPr>
          <w:sz w:val="28"/>
          <w:szCs w:val="28"/>
        </w:rPr>
      </w:pPr>
    </w:p>
    <w:p w:rsidR="00AC1D75" w:rsidRPr="008D20E4" w:rsidRDefault="00AC1D75">
      <w:pPr>
        <w:rPr>
          <w:sz w:val="28"/>
          <w:szCs w:val="28"/>
        </w:rPr>
      </w:pPr>
    </w:p>
    <w:sectPr w:rsidR="00AC1D75" w:rsidRPr="008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2102"/>
    <w:multiLevelType w:val="multilevel"/>
    <w:tmpl w:val="1D6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11056"/>
    <w:multiLevelType w:val="multilevel"/>
    <w:tmpl w:val="D8F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E4"/>
    <w:rsid w:val="00034037"/>
    <w:rsid w:val="000805CD"/>
    <w:rsid w:val="000D6F28"/>
    <w:rsid w:val="001351C0"/>
    <w:rsid w:val="00316495"/>
    <w:rsid w:val="00320DA9"/>
    <w:rsid w:val="0052488D"/>
    <w:rsid w:val="00686C63"/>
    <w:rsid w:val="006C7EE9"/>
    <w:rsid w:val="007E4DB5"/>
    <w:rsid w:val="00817375"/>
    <w:rsid w:val="008D20E4"/>
    <w:rsid w:val="00935FAD"/>
    <w:rsid w:val="00AC1D75"/>
    <w:rsid w:val="00B23933"/>
    <w:rsid w:val="00C5383D"/>
    <w:rsid w:val="00C61FB7"/>
    <w:rsid w:val="00D26A88"/>
    <w:rsid w:val="00E1222E"/>
    <w:rsid w:val="00E16725"/>
    <w:rsid w:val="00E52C0D"/>
    <w:rsid w:val="00E8022B"/>
    <w:rsid w:val="00ED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6AA1"/>
  <w15:chartTrackingRefBased/>
  <w15:docId w15:val="{F8531ACF-B6D1-40E3-B571-9792780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12078">
      <w:bodyDiv w:val="1"/>
      <w:marLeft w:val="0"/>
      <w:marRight w:val="0"/>
      <w:marTop w:val="0"/>
      <w:marBottom w:val="0"/>
      <w:divBdr>
        <w:top w:val="none" w:sz="0" w:space="0" w:color="auto"/>
        <w:left w:val="none" w:sz="0" w:space="0" w:color="auto"/>
        <w:bottom w:val="none" w:sz="0" w:space="0" w:color="auto"/>
        <w:right w:val="none" w:sz="0" w:space="0" w:color="auto"/>
      </w:divBdr>
    </w:div>
    <w:div w:id="20696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recht@npowder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Susan</dc:creator>
  <cp:keywords/>
  <dc:description/>
  <cp:lastModifiedBy>Brecht, Susan</cp:lastModifiedBy>
  <cp:revision>24</cp:revision>
  <dcterms:created xsi:type="dcterms:W3CDTF">2018-03-04T18:54:00Z</dcterms:created>
  <dcterms:modified xsi:type="dcterms:W3CDTF">2018-03-04T19:49:00Z</dcterms:modified>
</cp:coreProperties>
</file>