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15" w:rsidRPr="004B1218" w:rsidRDefault="004B3215" w:rsidP="004B3215">
      <w:pPr>
        <w:pStyle w:val="NormalWeb"/>
        <w:spacing w:before="0" w:beforeAutospacing="0" w:after="160" w:afterAutospacing="0"/>
        <w:rPr>
          <w:sz w:val="28"/>
        </w:rPr>
      </w:pPr>
      <w:r w:rsidRPr="004B1218">
        <w:rPr>
          <w:color w:val="000000"/>
          <w:sz w:val="32"/>
          <w:szCs w:val="28"/>
        </w:rPr>
        <w:t>Name: Anatoliy V. Andrukhovich</w:t>
      </w:r>
    </w:p>
    <w:p w:rsidR="004B3215" w:rsidRPr="004B1218" w:rsidRDefault="008779FF" w:rsidP="004B3215">
      <w:pPr>
        <w:pStyle w:val="NormalWeb"/>
        <w:spacing w:before="0" w:beforeAutospacing="0" w:after="160" w:afterAutospacing="0"/>
        <w:rPr>
          <w:sz w:val="28"/>
        </w:rPr>
      </w:pPr>
      <w:r w:rsidRPr="004B1218">
        <w:rPr>
          <w:color w:val="000000"/>
          <w:sz w:val="32"/>
          <w:szCs w:val="28"/>
        </w:rPr>
        <w:t>Date: June 2</w:t>
      </w:r>
      <w:r w:rsidR="00642CCC">
        <w:rPr>
          <w:color w:val="000000"/>
          <w:sz w:val="32"/>
          <w:szCs w:val="28"/>
        </w:rPr>
        <w:t>5</w:t>
      </w:r>
      <w:bookmarkStart w:id="0" w:name="_GoBack"/>
      <w:bookmarkEnd w:id="0"/>
      <w:r w:rsidR="004B3215" w:rsidRPr="004B1218">
        <w:rPr>
          <w:color w:val="000000"/>
          <w:sz w:val="32"/>
          <w:szCs w:val="28"/>
        </w:rPr>
        <w:t>, 2017</w:t>
      </w:r>
    </w:p>
    <w:p w:rsidR="004B3215" w:rsidRPr="004B1218" w:rsidRDefault="004B3215" w:rsidP="004B3215">
      <w:pPr>
        <w:pStyle w:val="NormalWeb"/>
        <w:spacing w:before="0" w:beforeAutospacing="0" w:after="160" w:afterAutospacing="0"/>
        <w:rPr>
          <w:sz w:val="28"/>
        </w:rPr>
      </w:pPr>
      <w:r w:rsidRPr="004B1218">
        <w:rPr>
          <w:color w:val="000000"/>
          <w:sz w:val="32"/>
          <w:szCs w:val="28"/>
        </w:rPr>
        <w:t>Course: Mindset: The New Psychology of Success</w:t>
      </w:r>
    </w:p>
    <w:p w:rsidR="004B3215" w:rsidRPr="004B1218" w:rsidRDefault="004B3215" w:rsidP="004B3215">
      <w:pPr>
        <w:pStyle w:val="NormalWeb"/>
        <w:spacing w:before="0" w:beforeAutospacing="0" w:after="160" w:afterAutospacing="0"/>
        <w:rPr>
          <w:sz w:val="28"/>
        </w:rPr>
      </w:pPr>
      <w:r w:rsidRPr="004B1218">
        <w:rPr>
          <w:color w:val="000000"/>
          <w:sz w:val="32"/>
          <w:szCs w:val="28"/>
        </w:rPr>
        <w:t>Instructor: Brenda McKinney</w:t>
      </w:r>
    </w:p>
    <w:p w:rsidR="004B3215" w:rsidRPr="004B1218" w:rsidRDefault="001069FA" w:rsidP="004B3215">
      <w:pPr>
        <w:pStyle w:val="NormalWeb"/>
        <w:spacing w:before="0" w:beforeAutospacing="0" w:after="160" w:afterAutospacing="0"/>
        <w:rPr>
          <w:noProof/>
          <w:color w:val="000000"/>
          <w:sz w:val="32"/>
          <w:szCs w:val="28"/>
        </w:rPr>
      </w:pPr>
      <w:r w:rsidRPr="004B1218">
        <w:rPr>
          <w:color w:val="000000"/>
          <w:sz w:val="32"/>
          <w:szCs w:val="28"/>
        </w:rPr>
        <w:t>Assignment: Mindset #12A</w:t>
      </w:r>
      <w:r w:rsidR="004B3215" w:rsidRPr="004B1218">
        <w:rPr>
          <w:noProof/>
          <w:color w:val="000000"/>
          <w:sz w:val="32"/>
          <w:szCs w:val="28"/>
        </w:rPr>
        <w:t xml:space="preserve"> </w:t>
      </w:r>
    </w:p>
    <w:p w:rsidR="001069FA" w:rsidRPr="004B1218" w:rsidRDefault="001069FA" w:rsidP="004B3215">
      <w:pPr>
        <w:pStyle w:val="NormalWeb"/>
        <w:spacing w:before="0" w:beforeAutospacing="0" w:after="160" w:afterAutospacing="0"/>
        <w:rPr>
          <w:noProof/>
          <w:color w:val="000000"/>
          <w:sz w:val="32"/>
          <w:szCs w:val="28"/>
        </w:rPr>
      </w:pPr>
    </w:p>
    <w:p w:rsidR="008779FF" w:rsidRPr="008779FF" w:rsidRDefault="008779FF" w:rsidP="00877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8779FF">
        <w:rPr>
          <w:rFonts w:ascii="Times New Roman" w:eastAsia="Times New Roman" w:hAnsi="Times New Roman" w:cs="Times New Roman"/>
          <w:b/>
          <w:sz w:val="44"/>
          <w:szCs w:val="40"/>
        </w:rPr>
        <w:t>Elementary Guidance Lesson Plan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>Teacher</w:t>
      </w: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ab/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Anatoliy Andrukhovich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Lesson: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#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1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Unit: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Self-Esteem &amp; Academic Success 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Title: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>Growth Mindset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vs. Fixed Mindset</w:t>
      </w: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Grade Level: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First</w:t>
      </w: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 xml:space="preserve">Students: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27 students, 15 girls and 12 boys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>Languages in the classroom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: English, Spanish, Vietnamese, Russian, Ukrainian, Caren, Samoan, and Somali dialects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Time: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35-4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>0 Minutes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>Learning Target: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>By the end of the lesson, the students will be able to identify the characteristics of the growth and fixed mindsets as well as understand how to develop a growth mindset</w:t>
      </w: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>Students Friendly Learning Target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: 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>I can understand the meaning of a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fixed and a growth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mindset.</w:t>
      </w: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 xml:space="preserve">Vocabulary: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fixed mindset, growth mindset, effort, brain, neurons, communication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 xml:space="preserve">Materials: </w:t>
      </w:r>
    </w:p>
    <w:p w:rsidR="008779FF" w:rsidRPr="004B1218" w:rsidRDefault="008779FF" w:rsidP="008779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sz w:val="32"/>
          <w:szCs w:val="20"/>
        </w:rPr>
        <w:t xml:space="preserve"> </w:t>
      </w:r>
      <w:r w:rsidRPr="004B1218">
        <w:rPr>
          <w:rFonts w:ascii="Times New Roman" w:eastAsia="Times New Roman" w:hAnsi="Times New Roman" w:cs="Times New Roman"/>
          <w:sz w:val="32"/>
          <w:szCs w:val="20"/>
        </w:rPr>
        <w:t xml:space="preserve">Pictorial Input Chart </w:t>
      </w:r>
      <w:r w:rsidR="000E7AC8" w:rsidRPr="004B1218">
        <w:rPr>
          <w:rFonts w:ascii="Times New Roman" w:eastAsia="Times New Roman" w:hAnsi="Times New Roman" w:cs="Times New Roman"/>
          <w:sz w:val="32"/>
          <w:szCs w:val="20"/>
        </w:rPr>
        <w:t>traced and prepared with the pencil only</w:t>
      </w:r>
    </w:p>
    <w:p w:rsidR="003E1982" w:rsidRPr="004B1218" w:rsidRDefault="008779FF" w:rsidP="008779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Pencils and markers</w:t>
      </w:r>
    </w:p>
    <w:p w:rsidR="000E7AC8" w:rsidRPr="004B1218" w:rsidRDefault="000E7AC8" w:rsidP="008779F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lastRenderedPageBreak/>
        <w:t>Post-it notes for students</w:t>
      </w:r>
    </w:p>
    <w:p w:rsidR="008779FF" w:rsidRPr="004B1218" w:rsidRDefault="003E1982" w:rsidP="003E1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>A copy of a chart used in this lesson attached below</w:t>
      </w:r>
      <w:r w:rsidR="008779FF" w:rsidRPr="004B121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8779FF" w:rsidRPr="008779FF" w:rsidRDefault="003E1982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noProof/>
          <w:sz w:val="24"/>
        </w:rPr>
        <w:drawing>
          <wp:inline distT="0" distB="0" distL="0" distR="0">
            <wp:extent cx="4942840" cy="7639050"/>
            <wp:effectExtent l="0" t="0" r="0" b="0"/>
            <wp:docPr id="2" name="Picture 2" descr="C:\Users\aandrukhovich\AppData\Local\Microsoft\Windows\INetCache\Content.Word\Growth vs Fixed Mind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andrukhovich\AppData\Local\Microsoft\Windows\INetCache\Content.Word\Growth vs Fixed Minds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30" cy="765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FF" w:rsidRPr="004B1218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Learning Activities:</w:t>
      </w:r>
    </w:p>
    <w:p w:rsidR="008779FF" w:rsidRPr="008779FF" w:rsidRDefault="008779FF" w:rsidP="008779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8779FF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:rsidR="008779FF" w:rsidRPr="004B1218" w:rsidRDefault="008779FF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Teacher </w:t>
      </w:r>
      <w:r w:rsidR="000E7AC8" w:rsidRPr="004B1218">
        <w:rPr>
          <w:rFonts w:ascii="Times New Roman" w:eastAsia="Times New Roman" w:hAnsi="Times New Roman" w:cs="Times New Roman"/>
          <w:sz w:val="32"/>
          <w:szCs w:val="24"/>
        </w:rPr>
        <w:t>will w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rite the word </w:t>
      </w:r>
      <w:r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>mindset </w:t>
      </w:r>
      <w:r w:rsidRPr="004B1218">
        <w:rPr>
          <w:rFonts w:ascii="Times New Roman" w:eastAsia="Times New Roman" w:hAnsi="Times New Roman" w:cs="Times New Roman"/>
          <w:bCs/>
          <w:sz w:val="32"/>
          <w:szCs w:val="24"/>
        </w:rPr>
        <w:t>on the board</w:t>
      </w:r>
      <w:r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and </w:t>
      </w:r>
      <w:r w:rsidR="004B1218">
        <w:rPr>
          <w:rFonts w:ascii="Times New Roman" w:eastAsia="Times New Roman" w:hAnsi="Times New Roman" w:cs="Times New Roman"/>
          <w:sz w:val="32"/>
          <w:szCs w:val="24"/>
        </w:rPr>
        <w:t xml:space="preserve">will 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>allow</w:t>
      </w:r>
      <w:r w:rsidR="000E7AC8" w:rsidRPr="004B1218">
        <w:rPr>
          <w:rFonts w:ascii="Times New Roman" w:eastAsia="Times New Roman" w:hAnsi="Times New Roman" w:cs="Times New Roman"/>
          <w:sz w:val="32"/>
          <w:szCs w:val="24"/>
        </w:rPr>
        <w:t xml:space="preserve"> students to guess its meaning. The students</w:t>
      </w:r>
      <w:r w:rsidRPr="008779FF">
        <w:rPr>
          <w:rFonts w:ascii="Times New Roman" w:eastAsia="Times New Roman" w:hAnsi="Times New Roman" w:cs="Times New Roman"/>
          <w:sz w:val="32"/>
          <w:szCs w:val="24"/>
        </w:rPr>
        <w:t xml:space="preserve"> may say: “when your mind is set on something” and “how your mind thinks about things.”</w:t>
      </w:r>
    </w:p>
    <w:p w:rsidR="00383409" w:rsidRPr="008779FF" w:rsidRDefault="00317137" w:rsidP="0038340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>Teacher will trace the person and the brain on the pictorial input c</w:t>
      </w:r>
      <w:r w:rsidR="00383409" w:rsidRPr="004B1218">
        <w:rPr>
          <w:rFonts w:ascii="Times New Roman" w:eastAsia="Times New Roman" w:hAnsi="Times New Roman" w:cs="Times New Roman"/>
          <w:sz w:val="32"/>
          <w:szCs w:val="24"/>
        </w:rPr>
        <w:t>hart and write the statements one at a time for fixed then growth mindsets.</w:t>
      </w:r>
    </w:p>
    <w:p w:rsidR="00383409" w:rsidRPr="004B1218" w:rsidRDefault="000E7AC8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Teacher will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Talk about </w:t>
      </w:r>
      <w:r w:rsidR="008779FF"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>closed vs. open mindset</w:t>
      </w:r>
      <w:r w:rsidR="00383409" w:rsidRPr="004B1218">
        <w:rPr>
          <w:rFonts w:ascii="Times New Roman" w:eastAsia="Times New Roman" w:hAnsi="Times New Roman" w:cs="Times New Roman"/>
          <w:bCs/>
          <w:sz w:val="32"/>
          <w:szCs w:val="24"/>
        </w:rPr>
        <w:t xml:space="preserve"> on a separate piece of paper. Teacher will explain that another word for fixed is closed, and another word for growth is open</w:t>
      </w:r>
      <w:r w:rsidR="008779FF" w:rsidRPr="004B1218">
        <w:rPr>
          <w:rFonts w:ascii="Times New Roman" w:eastAsia="Times New Roman" w:hAnsi="Times New Roman" w:cs="Times New Roman"/>
          <w:bCs/>
          <w:sz w:val="32"/>
          <w:szCs w:val="24"/>
        </w:rPr>
        <w:t>.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8779FF" w:rsidRPr="004B1218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color w:val="000000"/>
          <w:sz w:val="32"/>
          <w:szCs w:val="24"/>
        </w:rPr>
        <w:t>Teacher will then p</w:t>
      </w:r>
      <w:r w:rsidR="008779FF" w:rsidRPr="008779FF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air </w:t>
      </w:r>
      <w:r w:rsidRPr="004B1218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the </w:t>
      </w:r>
      <w:r w:rsidR="008779FF" w:rsidRPr="008779FF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students up and </w:t>
      </w:r>
      <w:r w:rsidRPr="004B1218">
        <w:rPr>
          <w:rFonts w:ascii="Times New Roman" w:eastAsia="Times New Roman" w:hAnsi="Times New Roman" w:cs="Times New Roman"/>
          <w:color w:val="000000"/>
          <w:sz w:val="32"/>
          <w:szCs w:val="24"/>
        </w:rPr>
        <w:t>provide them an opportunity</w:t>
      </w:r>
      <w:r w:rsidR="008779FF" w:rsidRPr="008779FF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to discuss the difference. </w:t>
      </w:r>
    </w:p>
    <w:p w:rsidR="00383409" w:rsidRPr="008779FF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color w:val="000000"/>
          <w:sz w:val="32"/>
          <w:szCs w:val="24"/>
        </w:rPr>
        <w:t>Students comments on what their partner shared about the mindsets.</w:t>
      </w:r>
    </w:p>
    <w:p w:rsidR="008779FF" w:rsidRPr="008779FF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Teacher will explain that when someone is of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a </w:t>
      </w: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 xml:space="preserve">fixed or a </w:t>
      </w:r>
      <w:r w:rsidR="008779FF" w:rsidRPr="008779FF">
        <w:rPr>
          <w:rFonts w:ascii="Times New Roman" w:eastAsia="Times New Roman" w:hAnsi="Times New Roman" w:cs="Times New Roman"/>
          <w:b/>
          <w:sz w:val="32"/>
          <w:szCs w:val="24"/>
        </w:rPr>
        <w:t>closed mindset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 they give up easily, they don’t try things that might be hard, and they don’t believe that they can learn. Give a few examples of what someone with a </w:t>
      </w:r>
      <w:r w:rsidR="008779FF"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>closed mindset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would say: “This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 is too hard,” “I can’t do this,”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“I don’t like school”,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“I’m not going to try,” “I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am not smart enough</w:t>
      </w:r>
      <w:r w:rsidR="00C90665" w:rsidRPr="004B1218">
        <w:rPr>
          <w:rFonts w:ascii="Times New Roman" w:eastAsia="Times New Roman" w:hAnsi="Times New Roman" w:cs="Times New Roman"/>
          <w:sz w:val="32"/>
          <w:szCs w:val="24"/>
        </w:rPr>
        <w:t>.”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 Ask them how well someone with that kind of mindset would learn; not very well at all!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Teacher will refer to the pictorial input chart statements.</w:t>
      </w:r>
    </w:p>
    <w:p w:rsidR="00383409" w:rsidRPr="004B1218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Teacher will explain that when someone has </w:t>
      </w: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 xml:space="preserve">an </w:t>
      </w:r>
      <w:r w:rsidR="008779FF" w:rsidRPr="008779FF">
        <w:rPr>
          <w:rFonts w:ascii="Times New Roman" w:eastAsia="Times New Roman" w:hAnsi="Times New Roman" w:cs="Times New Roman"/>
          <w:b/>
          <w:sz w:val="32"/>
          <w:szCs w:val="24"/>
        </w:rPr>
        <w:t>open</w:t>
      </w:r>
      <w:r w:rsidRPr="004B1218">
        <w:rPr>
          <w:rFonts w:ascii="Times New Roman" w:eastAsia="Times New Roman" w:hAnsi="Times New Roman" w:cs="Times New Roman"/>
          <w:b/>
          <w:sz w:val="32"/>
          <w:szCs w:val="24"/>
        </w:rPr>
        <w:t xml:space="preserve"> or a growth</w:t>
      </w:r>
      <w:r w:rsidR="008779FF" w:rsidRPr="008779FF">
        <w:rPr>
          <w:rFonts w:ascii="Times New Roman" w:eastAsia="Times New Roman" w:hAnsi="Times New Roman" w:cs="Times New Roman"/>
          <w:b/>
          <w:sz w:val="32"/>
          <w:szCs w:val="24"/>
        </w:rPr>
        <w:t xml:space="preserve"> mindset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,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they don’t give up,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they work hard and make an extra effort, besides,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>they believe they can le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arn and that their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brain can grow.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E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xamples of what someone with an </w:t>
      </w:r>
      <w:r w:rsidR="008779FF"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open </w:t>
      </w:r>
      <w:r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or growth </w:t>
      </w:r>
      <w:r w:rsidR="008779FF"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>mindset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would say: “This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 is hard, but I’m going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to keep trying,” “I can do this.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>” Students with this kind of mind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set would learn more, and much quicker and much 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better.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Teacher will refer to the statements on the pictorial input chart.</w:t>
      </w:r>
    </w:p>
    <w:p w:rsidR="00383409" w:rsidRPr="004B1218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>Teacher will d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 xml:space="preserve">iscuss the power of </w:t>
      </w:r>
      <w:r w:rsidR="004B1218" w:rsidRPr="004B1218">
        <w:rPr>
          <w:rFonts w:ascii="Times New Roman" w:eastAsia="Times New Roman" w:hAnsi="Times New Roman" w:cs="Times New Roman"/>
          <w:b/>
          <w:bCs/>
          <w:sz w:val="32"/>
          <w:szCs w:val="24"/>
        </w:rPr>
        <w:t>yet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>!</w:t>
      </w:r>
    </w:p>
    <w:p w:rsidR="00383409" w:rsidRPr="004B1218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>Each student will be given the post-it notes with statements on both mindsets.</w:t>
      </w:r>
    </w:p>
    <w:p w:rsidR="00383409" w:rsidRPr="004B1218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Teacher </w:t>
      </w:r>
      <w:r w:rsidR="004B1218" w:rsidRPr="004B1218">
        <w:rPr>
          <w:rFonts w:ascii="Times New Roman" w:eastAsia="Times New Roman" w:hAnsi="Times New Roman" w:cs="Times New Roman"/>
          <w:sz w:val="32"/>
          <w:szCs w:val="24"/>
        </w:rPr>
        <w:t>read a statement one at a time. The student with the matching sentence on their post-it note will stick it next to the sentence on pictorial input chart.</w:t>
      </w:r>
    </w:p>
    <w:p w:rsidR="008779FF" w:rsidRPr="008779FF" w:rsidRDefault="00383409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lastRenderedPageBreak/>
        <w:t xml:space="preserve"> </w:t>
      </w:r>
      <w:r w:rsidR="004B1218" w:rsidRPr="004B1218">
        <w:rPr>
          <w:rFonts w:ascii="Times New Roman" w:eastAsia="Times New Roman" w:hAnsi="Times New Roman" w:cs="Times New Roman"/>
          <w:sz w:val="32"/>
          <w:szCs w:val="24"/>
        </w:rPr>
        <w:t>Students will p</w:t>
      </w:r>
      <w:r w:rsidR="008779FF" w:rsidRPr="008779FF">
        <w:rPr>
          <w:rFonts w:ascii="Times New Roman" w:eastAsia="Times New Roman" w:hAnsi="Times New Roman" w:cs="Times New Roman"/>
          <w:sz w:val="32"/>
          <w:szCs w:val="24"/>
        </w:rPr>
        <w:t>ractice the sign for each mindset:</w:t>
      </w:r>
    </w:p>
    <w:p w:rsidR="008779FF" w:rsidRPr="008779FF" w:rsidRDefault="008779FF" w:rsidP="004B121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>(closed</w:t>
      </w:r>
      <w:r w:rsidR="004B1218" w:rsidRPr="004B1218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 xml:space="preserve"> (fixed)</w:t>
      </w:r>
      <w:r w:rsidRPr="004B1218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 xml:space="preserve"> on the left, open</w:t>
      </w:r>
      <w:r w:rsidR="004B1218" w:rsidRPr="004B1218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 xml:space="preserve"> (growth)</w:t>
      </w:r>
      <w:r w:rsidRPr="004B1218">
        <w:rPr>
          <w:rFonts w:ascii="Times New Roman" w:eastAsia="Times New Roman" w:hAnsi="Times New Roman" w:cs="Times New Roman"/>
          <w:b/>
          <w:i/>
          <w:iCs/>
          <w:sz w:val="32"/>
          <w:szCs w:val="24"/>
        </w:rPr>
        <w:t xml:space="preserve"> on the right with fingers wiggling)</w:t>
      </w:r>
    </w:p>
    <w:p w:rsidR="008779FF" w:rsidRPr="008779FF" w:rsidRDefault="008779FF" w:rsidP="008779FF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24"/>
        </w:rPr>
      </w:pPr>
      <w:hyperlink r:id="rId6" w:history="1"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fldChar w:fldCharType="begin"/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instrText xml:space="preserve"> INCLUDEPICTURE "http://theschoolcounselorkind.files.wordpress.com/2014/09/hand-fist.png?w=108&amp;h=180" \* MERGEFORMATINET </w:instrText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fldChar w:fldCharType="separate"/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Hand fist" style="width:47.25pt;height:78.75pt" o:button="t">
              <v:imagedata r:id="rId7" r:href="rId8"/>
            </v:shape>
          </w:pict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fldChar w:fldCharType="end"/>
        </w:r>
      </w:hyperlink>
      <w:r w:rsidRPr="008779FF">
        <w:rPr>
          <w:rFonts w:ascii="Times New Roman" w:eastAsia="Times New Roman" w:hAnsi="Times New Roman" w:cs="Times New Roman"/>
          <w:sz w:val="32"/>
          <w:szCs w:val="24"/>
        </w:rPr>
        <w:t>     </w:t>
      </w:r>
      <w:hyperlink r:id="rId9" w:history="1"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fldChar w:fldCharType="begin"/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instrText xml:space="preserve"> INCLUDEPICTURE "http://theschoolcounselorkind.files.wordpress.com/2014/09/hand-open.jpg?w=110&amp;h=151" \* MERGEFORMATINET </w:instrText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fldChar w:fldCharType="separate"/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pict>
            <v:shape id="_x0000_i1026" type="#_x0000_t75" alt="Hand open" style="width:51pt;height:69.75pt" o:button="t">
              <v:imagedata r:id="rId10" r:href="rId11"/>
            </v:shape>
          </w:pict>
        </w:r>
        <w:r w:rsidRPr="008779FF">
          <w:rPr>
            <w:rFonts w:ascii="Times New Roman" w:eastAsia="Times New Roman" w:hAnsi="Times New Roman" w:cs="Times New Roman"/>
            <w:color w:val="0000FF"/>
            <w:sz w:val="32"/>
            <w:szCs w:val="24"/>
          </w:rPr>
          <w:fldChar w:fldCharType="end"/>
        </w:r>
      </w:hyperlink>
    </w:p>
    <w:p w:rsidR="008779FF" w:rsidRPr="004B1218" w:rsidRDefault="004B1218" w:rsidP="004B12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Students will then watch a video on not giving up at </w:t>
      </w:r>
      <w:r w:rsidRPr="004B1218">
        <w:rPr>
          <w:rFonts w:ascii="Times New Roman" w:eastAsia="Times New Roman" w:hAnsi="Times New Roman" w:cs="Times New Roman"/>
          <w:color w:val="002060"/>
          <w:sz w:val="32"/>
          <w:szCs w:val="24"/>
        </w:rPr>
        <w:t>https://www.youtube.com/watch?v=xd63g3d8qOs&amp;list=PLnah-hqu5MaQY5t2GjBAwt9E7iJFYPsOA</w:t>
      </w:r>
    </w:p>
    <w:p w:rsidR="008779FF" w:rsidRPr="008779FF" w:rsidRDefault="008779FF" w:rsidP="008779F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2060"/>
          <w:sz w:val="32"/>
          <w:szCs w:val="24"/>
        </w:rPr>
      </w:pPr>
    </w:p>
    <w:p w:rsidR="008779FF" w:rsidRPr="008779FF" w:rsidRDefault="008779FF" w:rsidP="008779FF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32"/>
          <w:szCs w:val="24"/>
        </w:rPr>
      </w:pPr>
    </w:p>
    <w:p w:rsidR="008779FF" w:rsidRPr="004B1218" w:rsidRDefault="008779FF" w:rsidP="004B12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In closure, </w:t>
      </w:r>
      <w:r w:rsidR="004B1218" w:rsidRPr="004B1218">
        <w:rPr>
          <w:rFonts w:ascii="Times New Roman" w:eastAsia="Times New Roman" w:hAnsi="Times New Roman" w:cs="Times New Roman"/>
          <w:sz w:val="32"/>
          <w:szCs w:val="24"/>
        </w:rPr>
        <w:t xml:space="preserve">teacher will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ask students what an open </w:t>
      </w:r>
      <w:r w:rsidR="004B1218" w:rsidRPr="004B1218">
        <w:rPr>
          <w:rFonts w:ascii="Times New Roman" w:eastAsia="Times New Roman" w:hAnsi="Times New Roman" w:cs="Times New Roman"/>
          <w:sz w:val="32"/>
          <w:szCs w:val="24"/>
        </w:rPr>
        <w:t xml:space="preserve">(growth) 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mindset is and elicit responses. </w:t>
      </w:r>
      <w:r w:rsidR="004B1218" w:rsidRPr="004B1218">
        <w:rPr>
          <w:rFonts w:ascii="Times New Roman" w:eastAsia="Times New Roman" w:hAnsi="Times New Roman" w:cs="Times New Roman"/>
          <w:sz w:val="32"/>
          <w:szCs w:val="24"/>
        </w:rPr>
        <w:t>Teacher then will a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sk what a closed mindset is and elicit responses. </w:t>
      </w:r>
    </w:p>
    <w:p w:rsidR="004B1218" w:rsidRPr="008779FF" w:rsidRDefault="004B1218" w:rsidP="008779F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As a post-</w:t>
      </w:r>
      <w:r w:rsidR="00C90665" w:rsidRPr="004B1218">
        <w:rPr>
          <w:rFonts w:ascii="Times New Roman" w:eastAsia="Times New Roman" w:hAnsi="Times New Roman" w:cs="Times New Roman"/>
          <w:sz w:val="32"/>
          <w:szCs w:val="24"/>
        </w:rPr>
        <w:t>assessment,</w:t>
      </w:r>
      <w:r w:rsidRPr="004B1218">
        <w:rPr>
          <w:rFonts w:ascii="Times New Roman" w:eastAsia="Times New Roman" w:hAnsi="Times New Roman" w:cs="Times New Roman"/>
          <w:sz w:val="32"/>
          <w:szCs w:val="24"/>
        </w:rPr>
        <w:t xml:space="preserve"> each student will be given a worksheet on both mindsets and will be given an opportunity to write down they responses and draw.</w:t>
      </w:r>
    </w:p>
    <w:p w:rsidR="001069FA" w:rsidRPr="008779FF" w:rsidRDefault="001069FA" w:rsidP="004B3215">
      <w:pPr>
        <w:pStyle w:val="NormalWeb"/>
        <w:spacing w:before="0" w:beforeAutospacing="0" w:after="160" w:afterAutospacing="0"/>
        <w:rPr>
          <w:noProof/>
          <w:color w:val="000000"/>
          <w:sz w:val="32"/>
          <w:szCs w:val="28"/>
        </w:rPr>
      </w:pPr>
    </w:p>
    <w:p w:rsidR="004B3215" w:rsidRPr="00633B32" w:rsidRDefault="00633B32" w:rsidP="004B3215">
      <w:pPr>
        <w:pStyle w:val="NormalWeb"/>
        <w:spacing w:before="0" w:beforeAutospacing="0" w:after="160" w:afterAutospacing="0"/>
        <w:rPr>
          <w:b/>
          <w:noProof/>
          <w:color w:val="000000"/>
          <w:sz w:val="32"/>
          <w:szCs w:val="28"/>
        </w:rPr>
      </w:pPr>
      <w:r w:rsidRPr="00633B32">
        <w:rPr>
          <w:b/>
          <w:noProof/>
          <w:color w:val="000000"/>
          <w:sz w:val="32"/>
          <w:szCs w:val="28"/>
        </w:rPr>
        <w:t>Comme</w:t>
      </w:r>
      <w:r w:rsidR="00F63B6B">
        <w:rPr>
          <w:b/>
          <w:noProof/>
          <w:color w:val="000000"/>
          <w:sz w:val="32"/>
          <w:szCs w:val="28"/>
        </w:rPr>
        <w:t>nts on the lesson delivery and a</w:t>
      </w:r>
      <w:r w:rsidRPr="00633B32">
        <w:rPr>
          <w:b/>
          <w:noProof/>
          <w:color w:val="000000"/>
          <w:sz w:val="32"/>
          <w:szCs w:val="28"/>
        </w:rPr>
        <w:t>nticipatory set:</w:t>
      </w:r>
    </w:p>
    <w:p w:rsidR="00633B32" w:rsidRPr="008779FF" w:rsidRDefault="00633B32" w:rsidP="004B3215">
      <w:pPr>
        <w:pStyle w:val="NormalWeb"/>
        <w:spacing w:before="0" w:beforeAutospacing="0" w:after="160" w:afterAutospacing="0"/>
        <w:rPr>
          <w:color w:val="000000"/>
          <w:sz w:val="32"/>
          <w:szCs w:val="28"/>
        </w:rPr>
      </w:pPr>
      <w:r>
        <w:rPr>
          <w:noProof/>
          <w:color w:val="000000"/>
          <w:sz w:val="32"/>
          <w:szCs w:val="28"/>
        </w:rPr>
        <w:t>It turned out to be a great lesson. I must also mention that at the beginning of the lesson I have chosen t</w:t>
      </w:r>
      <w:r w:rsidR="00C90665">
        <w:rPr>
          <w:noProof/>
          <w:color w:val="000000"/>
          <w:sz w:val="32"/>
          <w:szCs w:val="28"/>
        </w:rPr>
        <w:t>he scouts: two students who were</w:t>
      </w:r>
      <w:r>
        <w:rPr>
          <w:noProof/>
          <w:color w:val="000000"/>
          <w:sz w:val="32"/>
          <w:szCs w:val="28"/>
        </w:rPr>
        <w:t xml:space="preserve"> ‘watching’</w:t>
      </w:r>
      <w:r w:rsidR="00C90665">
        <w:rPr>
          <w:noProof/>
          <w:color w:val="000000"/>
          <w:sz w:val="32"/>
          <w:szCs w:val="28"/>
        </w:rPr>
        <w:t xml:space="preserve"> other students, and at the end of the lesson chose the students who were respectful, respo</w:t>
      </w:r>
      <w:r w:rsidR="00712661">
        <w:rPr>
          <w:noProof/>
          <w:color w:val="000000"/>
          <w:sz w:val="32"/>
          <w:szCs w:val="28"/>
        </w:rPr>
        <w:t>nsible, listened to the teacher</w:t>
      </w:r>
      <w:r w:rsidR="00C90665">
        <w:rPr>
          <w:noProof/>
          <w:color w:val="000000"/>
          <w:sz w:val="32"/>
          <w:szCs w:val="28"/>
        </w:rPr>
        <w:t>, and overall were focused on the lesson. This was a great incentive for the students, and provided me with an extra behavior management tool. Th</w:t>
      </w:r>
      <w:r w:rsidR="00712661">
        <w:rPr>
          <w:noProof/>
          <w:color w:val="000000"/>
          <w:sz w:val="32"/>
          <w:szCs w:val="28"/>
        </w:rPr>
        <w:t>e students overall were active and attentive. W</w:t>
      </w:r>
      <w:r w:rsidR="00C90665">
        <w:rPr>
          <w:noProof/>
          <w:color w:val="000000"/>
          <w:sz w:val="32"/>
          <w:szCs w:val="28"/>
        </w:rPr>
        <w:t>hen I started to lose their attention a little, I gave them the post-it notes. That kept them going for a little longer. Another ‘hook’ wa</w:t>
      </w:r>
      <w:r w:rsidR="00712661">
        <w:rPr>
          <w:noProof/>
          <w:color w:val="000000"/>
          <w:sz w:val="32"/>
          <w:szCs w:val="28"/>
        </w:rPr>
        <w:t>s the video. O</w:t>
      </w:r>
      <w:r w:rsidR="00C90665">
        <w:rPr>
          <w:noProof/>
          <w:color w:val="000000"/>
          <w:sz w:val="32"/>
          <w:szCs w:val="28"/>
        </w:rPr>
        <w:t>f course, when the students completely ex</w:t>
      </w:r>
      <w:r w:rsidR="00712661">
        <w:rPr>
          <w:noProof/>
          <w:color w:val="000000"/>
          <w:sz w:val="32"/>
          <w:szCs w:val="28"/>
        </w:rPr>
        <w:t>h</w:t>
      </w:r>
      <w:r w:rsidR="00C90665">
        <w:rPr>
          <w:noProof/>
          <w:color w:val="000000"/>
          <w:sz w:val="32"/>
          <w:szCs w:val="28"/>
        </w:rPr>
        <w:t xml:space="preserve">austed their attention, I showed them a quick and engaging video on the topic. I ended the lesson with sending the students to work with their respetful teams on the post-assessment assignment. The lesson went well and was engaging. </w:t>
      </w:r>
    </w:p>
    <w:p w:rsidR="004B3215" w:rsidRPr="008779FF" w:rsidRDefault="004B3215" w:rsidP="004B3215">
      <w:pPr>
        <w:pStyle w:val="NormalWeb"/>
        <w:spacing w:before="0" w:beforeAutospacing="0" w:after="160" w:afterAutospacing="0"/>
        <w:rPr>
          <w:color w:val="000000"/>
          <w:sz w:val="32"/>
          <w:szCs w:val="28"/>
        </w:rPr>
      </w:pPr>
    </w:p>
    <w:p w:rsidR="007241AC" w:rsidRPr="008779FF" w:rsidRDefault="00642CCC">
      <w:pPr>
        <w:rPr>
          <w:rFonts w:ascii="Times New Roman" w:hAnsi="Times New Roman" w:cs="Times New Roman"/>
          <w:sz w:val="24"/>
        </w:rPr>
      </w:pPr>
    </w:p>
    <w:sectPr w:rsidR="007241AC" w:rsidRPr="0087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85F85"/>
    <w:multiLevelType w:val="hybridMultilevel"/>
    <w:tmpl w:val="C7D24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D923D2"/>
    <w:multiLevelType w:val="hybridMultilevel"/>
    <w:tmpl w:val="E84E7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7272E"/>
    <w:multiLevelType w:val="multilevel"/>
    <w:tmpl w:val="8BE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59"/>
    <w:rsid w:val="000D22DE"/>
    <w:rsid w:val="000E7AC8"/>
    <w:rsid w:val="001069FA"/>
    <w:rsid w:val="00317137"/>
    <w:rsid w:val="00383409"/>
    <w:rsid w:val="003E1982"/>
    <w:rsid w:val="004B1218"/>
    <w:rsid w:val="004B3215"/>
    <w:rsid w:val="004F5257"/>
    <w:rsid w:val="00633B32"/>
    <w:rsid w:val="00642CCC"/>
    <w:rsid w:val="00712661"/>
    <w:rsid w:val="008779FF"/>
    <w:rsid w:val="00B52442"/>
    <w:rsid w:val="00B81223"/>
    <w:rsid w:val="00C90665"/>
    <w:rsid w:val="00C979D6"/>
    <w:rsid w:val="00F63B6B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4F42"/>
  <w15:chartTrackingRefBased/>
  <w15:docId w15:val="{7570BF9B-1118-46D8-AA01-4342B62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69FA"/>
  </w:style>
  <w:style w:type="character" w:styleId="Hyperlink">
    <w:name w:val="Hyperlink"/>
    <w:basedOn w:val="DefaultParagraphFont"/>
    <w:uiPriority w:val="99"/>
    <w:semiHidden/>
    <w:unhideWhenUsed/>
    <w:rsid w:val="001069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69FA"/>
    <w:rPr>
      <w:b/>
      <w:bCs/>
    </w:rPr>
  </w:style>
  <w:style w:type="paragraph" w:styleId="ListParagraph">
    <w:name w:val="List Paragraph"/>
    <w:basedOn w:val="Normal"/>
    <w:uiPriority w:val="34"/>
    <w:qFormat/>
    <w:rsid w:val="004B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heschoolcounselorkind.files.wordpress.com/2014/09/hand-fist.png?w=108&amp;h=1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schoolcounselorkind.files.wordpress.com/2014/09/hand-fist.png" TargetMode="External"/><Relationship Id="rId11" Type="http://schemas.openxmlformats.org/officeDocument/2006/relationships/image" Target="http://theschoolcounselorkind.files.wordpress.com/2014/09/hand-open.jpg?w=110&amp;h=151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heschoolcounselorkind.files.wordpress.com/2014/09/hand-op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Andrukhovich</dc:creator>
  <cp:keywords/>
  <dc:description/>
  <cp:lastModifiedBy>Anatoliy Andrukhovich</cp:lastModifiedBy>
  <cp:revision>11</cp:revision>
  <dcterms:created xsi:type="dcterms:W3CDTF">2017-06-16T19:11:00Z</dcterms:created>
  <dcterms:modified xsi:type="dcterms:W3CDTF">2017-06-26T06:23:00Z</dcterms:modified>
</cp:coreProperties>
</file>